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v:background id="_x0000_s2049" o:bwmode="white" o:targetscreensize="1024,768">
      <v:fill r:id="rId3" o:title="Palm Trees background_Light_Blue" recolor="t" type="frame"/>
    </v:background>
  </w:background>
  <w:body>
    <w:p w14:paraId="31CADF79" w14:textId="0033187F" w:rsidR="003951EB" w:rsidRPr="00C064E7" w:rsidRDefault="003951EB" w:rsidP="008929D4">
      <w:pPr>
        <w:rPr>
          <w:rFonts w:ascii="Calibri" w:hAnsi="Calibri" w:cs="Calibri"/>
        </w:rPr>
      </w:pPr>
      <w:r w:rsidRPr="00C064E7">
        <w:rPr>
          <w:rFonts w:ascii="Calibri" w:hAnsi="Calibri" w:cs="Calibri"/>
          <w:b/>
          <w:bCs/>
        </w:rPr>
        <w:t>WORKSHOP </w:t>
      </w:r>
      <w:r w:rsidRPr="00C064E7">
        <w:rPr>
          <w:rFonts w:ascii="Calibri" w:hAnsi="Calibri" w:cs="Calibri"/>
        </w:rPr>
        <w:t> </w:t>
      </w:r>
    </w:p>
    <w:p w14:paraId="265D0334" w14:textId="77777777" w:rsidR="00C645B5" w:rsidRDefault="003951EB" w:rsidP="00C645B5">
      <w:pPr>
        <w:spacing w:line="240" w:lineRule="auto"/>
        <w:rPr>
          <w:rFonts w:ascii="Calibri" w:hAnsi="Calibri" w:cs="Calibri"/>
        </w:rPr>
      </w:pPr>
      <w:r w:rsidRPr="00C064E7">
        <w:rPr>
          <w:rFonts w:ascii="Calibri" w:hAnsi="Calibri" w:cs="Calibri"/>
          <w:b/>
          <w:bCs/>
        </w:rPr>
        <w:t>Wednesday, July 22, 2026 </w:t>
      </w:r>
      <w:r w:rsidRPr="00C064E7">
        <w:rPr>
          <w:rFonts w:ascii="Calibri" w:hAnsi="Calibri" w:cs="Calibri"/>
        </w:rPr>
        <w:t> </w:t>
      </w:r>
    </w:p>
    <w:p w14:paraId="4A47FB92" w14:textId="61C03924" w:rsidR="003951EB" w:rsidRDefault="003951EB" w:rsidP="00C645B5">
      <w:pPr>
        <w:spacing w:line="240" w:lineRule="auto"/>
        <w:rPr>
          <w:rFonts w:ascii="Calibri" w:hAnsi="Calibri" w:cs="Calibri"/>
        </w:rPr>
      </w:pPr>
      <w:r w:rsidRPr="00C064E7">
        <w:rPr>
          <w:rFonts w:ascii="Calibri" w:hAnsi="Calibri" w:cs="Calibri"/>
          <w:b/>
          <w:bCs/>
        </w:rPr>
        <w:t>8:00 a.m. - 12:00 p.m. </w:t>
      </w:r>
      <w:r w:rsidRPr="00C064E7">
        <w:rPr>
          <w:rFonts w:ascii="Calibri" w:hAnsi="Calibri" w:cs="Calibri"/>
        </w:rPr>
        <w:t> </w:t>
      </w:r>
    </w:p>
    <w:p w14:paraId="5601ABC0" w14:textId="20C70963" w:rsidR="00C645B5" w:rsidRPr="00C645B5" w:rsidRDefault="00C645B5" w:rsidP="00C645B5">
      <w:pPr>
        <w:spacing w:line="240" w:lineRule="auto"/>
        <w:rPr>
          <w:rFonts w:ascii="Calibri" w:hAnsi="Calibri" w:cs="Calibri"/>
          <w:b/>
          <w:bCs/>
        </w:rPr>
      </w:pPr>
      <w:r w:rsidRPr="00C645B5">
        <w:rPr>
          <w:rFonts w:ascii="Calibri" w:hAnsi="Calibri" w:cs="Calibri"/>
          <w:b/>
          <w:bCs/>
        </w:rPr>
        <w:t>ROOM: 320</w:t>
      </w:r>
      <w:r w:rsidR="001C29E2">
        <w:rPr>
          <w:rFonts w:ascii="Calibri" w:hAnsi="Calibri" w:cs="Calibri"/>
          <w:b/>
          <w:bCs/>
        </w:rPr>
        <w:t>D</w:t>
      </w:r>
    </w:p>
    <w:p w14:paraId="5C37F785" w14:textId="77777777" w:rsidR="003951EB" w:rsidRPr="00C064E7" w:rsidRDefault="003951EB" w:rsidP="008929D4">
      <w:pPr>
        <w:rPr>
          <w:rFonts w:ascii="Calibri" w:hAnsi="Calibri" w:cs="Calibri"/>
        </w:rPr>
      </w:pPr>
      <w:r w:rsidRPr="00C064E7">
        <w:rPr>
          <w:rFonts w:ascii="Calibri" w:hAnsi="Calibri" w:cs="Calibri"/>
          <w:b/>
          <w:bCs/>
        </w:rPr>
        <w:t>Pharmacy-Based Point-of-Care Test &amp; Treat National Certificate Program</w:t>
      </w:r>
      <w:r w:rsidRPr="00C064E7">
        <w:rPr>
          <w:rFonts w:ascii="Calibri" w:hAnsi="Calibri" w:cs="Calibri"/>
        </w:rPr>
        <w:t> </w:t>
      </w:r>
    </w:p>
    <w:p w14:paraId="55D208E2" w14:textId="6F1219A0" w:rsidR="003951EB" w:rsidRPr="00C064E7" w:rsidRDefault="003951EB" w:rsidP="008929D4">
      <w:pPr>
        <w:rPr>
          <w:rFonts w:ascii="Calibri" w:hAnsi="Calibri" w:cs="Calibri"/>
        </w:rPr>
      </w:pPr>
      <w:r w:rsidRPr="00C064E7">
        <w:rPr>
          <w:rFonts w:ascii="Calibri" w:hAnsi="Calibri" w:cs="Calibri"/>
        </w:rPr>
        <w:t xml:space="preserve">This program provides an opportunity for pharmacists, technicians, and student pharmacists to gain skills and information necessary to develop a testing program for coronaviruses, </w:t>
      </w:r>
      <w:r w:rsidR="00DD6751" w:rsidRPr="00C064E7">
        <w:rPr>
          <w:rFonts w:ascii="Calibri" w:hAnsi="Calibri" w:cs="Calibri"/>
        </w:rPr>
        <w:t>influenza</w:t>
      </w:r>
      <w:r w:rsidRPr="00C064E7">
        <w:rPr>
          <w:rFonts w:ascii="Calibri" w:hAnsi="Calibri" w:cs="Calibri"/>
        </w:rPr>
        <w:t>, Group A Streptococcus, HIV and Hepatitis C and chronic disease.  </w:t>
      </w:r>
    </w:p>
    <w:p w14:paraId="5659F8BF" w14:textId="32BAD5AC" w:rsidR="003951EB" w:rsidRPr="00C064E7" w:rsidRDefault="003951EB" w:rsidP="008929D4">
      <w:pPr>
        <w:rPr>
          <w:rFonts w:ascii="Calibri" w:hAnsi="Calibri" w:cs="Calibri"/>
        </w:rPr>
      </w:pPr>
      <w:r w:rsidRPr="00C064E7">
        <w:rPr>
          <w:rFonts w:ascii="Calibri" w:hAnsi="Calibri" w:cs="Calibri"/>
          <w:b/>
          <w:bCs/>
          <w:i/>
          <w:iCs/>
        </w:rPr>
        <w:t>PRE-REGISTRATION REQUIRED - Due to the 16 hours of pre-work required, registration will close Friday, July 17, 2026.</w:t>
      </w:r>
      <w:r w:rsidR="00E660CA">
        <w:rPr>
          <w:rFonts w:ascii="Calibri" w:hAnsi="Calibri" w:cs="Calibri"/>
          <w:b/>
          <w:bCs/>
          <w:i/>
          <w:iCs/>
        </w:rPr>
        <w:t xml:space="preserve"> </w:t>
      </w:r>
      <w:r w:rsidRPr="00C064E7">
        <w:rPr>
          <w:rFonts w:ascii="Calibri" w:hAnsi="Calibri" w:cs="Calibri"/>
          <w:b/>
          <w:bCs/>
          <w:i/>
          <w:iCs/>
        </w:rPr>
        <w:t>Additionally, no on-site registrations will be accepted.</w:t>
      </w:r>
      <w:r w:rsidR="00E660CA">
        <w:rPr>
          <w:rFonts w:ascii="Calibri" w:hAnsi="Calibri" w:cs="Calibri"/>
          <w:b/>
          <w:bCs/>
          <w:i/>
          <w:iCs/>
        </w:rPr>
        <w:t xml:space="preserve"> </w:t>
      </w:r>
      <w:r w:rsidRPr="00C064E7">
        <w:rPr>
          <w:rFonts w:ascii="Calibri" w:hAnsi="Calibri" w:cs="Calibri"/>
          <w:b/>
          <w:bCs/>
          <w:i/>
          <w:iCs/>
        </w:rPr>
        <w:t>Pre-work information will be shared in June 2026</w:t>
      </w:r>
      <w:r w:rsidR="00E660CA">
        <w:rPr>
          <w:rFonts w:ascii="Calibri" w:hAnsi="Calibri" w:cs="Calibri"/>
          <w:b/>
          <w:bCs/>
          <w:i/>
          <w:iCs/>
        </w:rPr>
        <w:t xml:space="preserve">. </w:t>
      </w:r>
      <w:r w:rsidRPr="00C064E7">
        <w:rPr>
          <w:rFonts w:ascii="Calibri" w:hAnsi="Calibri" w:cs="Calibri"/>
        </w:rPr>
        <w:t>  </w:t>
      </w:r>
    </w:p>
    <w:p w14:paraId="60DB3B1F" w14:textId="58BECAC2" w:rsidR="003951EB" w:rsidRPr="00C064E7" w:rsidRDefault="003951EB" w:rsidP="008929D4">
      <w:pPr>
        <w:rPr>
          <w:rFonts w:ascii="Calibri" w:hAnsi="Calibri" w:cs="Calibri"/>
        </w:rPr>
      </w:pPr>
      <w:r w:rsidRPr="00C064E7">
        <w:rPr>
          <w:rFonts w:ascii="Calibri" w:hAnsi="Calibri" w:cs="Calibri"/>
          <w:b/>
          <w:bCs/>
        </w:rPr>
        <w:t>Hannah Fish, PharmD, CPHQ, senior director of strategic initiatives, National Community Pharmacists Association</w:t>
      </w:r>
      <w:r w:rsidRPr="00C064E7">
        <w:rPr>
          <w:rFonts w:ascii="Calibri" w:hAnsi="Calibri" w:cs="Calibri"/>
        </w:rPr>
        <w:t> </w:t>
      </w:r>
    </w:p>
    <w:p w14:paraId="1D716B5D" w14:textId="77777777" w:rsidR="003951EB" w:rsidRPr="003145B4" w:rsidRDefault="003951EB" w:rsidP="008929D4">
      <w:pPr>
        <w:rPr>
          <w:rFonts w:ascii="Calibri" w:hAnsi="Calibri" w:cs="Calibri"/>
        </w:rPr>
      </w:pPr>
      <w:r w:rsidRPr="003145B4">
        <w:rPr>
          <w:rFonts w:ascii="Calibri" w:hAnsi="Calibri" w:cs="Calibri"/>
          <w:b/>
          <w:bCs/>
        </w:rPr>
        <w:t>Activity Type</w:t>
      </w:r>
      <w:r w:rsidRPr="003145B4">
        <w:rPr>
          <w:rFonts w:ascii="Calibri" w:hAnsi="Calibri" w:cs="Calibri"/>
        </w:rPr>
        <w:t>: Practice-based </w:t>
      </w:r>
    </w:p>
    <w:p w14:paraId="23308DE0" w14:textId="77777777" w:rsidR="003951EB" w:rsidRPr="00C064E7" w:rsidRDefault="003951EB" w:rsidP="008929D4">
      <w:pPr>
        <w:rPr>
          <w:rFonts w:ascii="Calibri" w:hAnsi="Calibri" w:cs="Calibri"/>
        </w:rPr>
      </w:pPr>
      <w:r w:rsidRPr="003145B4">
        <w:rPr>
          <w:rFonts w:ascii="Calibri" w:hAnsi="Calibri" w:cs="Calibri"/>
          <w:i/>
          <w:iCs/>
        </w:rPr>
        <w:t>Michigan Pharmacists Association is accredited by the Accreditation Council for Pharmacy Education (ACPE) as a provider of continuing pharmacy education.</w:t>
      </w:r>
      <w:r w:rsidRPr="00C064E7">
        <w:rPr>
          <w:rFonts w:ascii="Calibri" w:hAnsi="Calibri" w:cs="Calibri"/>
        </w:rPr>
        <w:t> </w:t>
      </w:r>
    </w:p>
    <w:p w14:paraId="18BFA1F8" w14:textId="77777777" w:rsidR="003951EB" w:rsidRPr="00C064E7" w:rsidRDefault="003951EB" w:rsidP="008929D4">
      <w:pPr>
        <w:rPr>
          <w:rFonts w:ascii="Calibri" w:hAnsi="Calibri" w:cs="Calibri"/>
        </w:rPr>
      </w:pPr>
      <w:r w:rsidRPr="00C064E7">
        <w:rPr>
          <w:rFonts w:ascii="Calibri" w:hAnsi="Calibri" w:cs="Calibri"/>
          <w:b/>
          <w:bCs/>
        </w:rPr>
        <w:t>Target Audience:</w:t>
      </w:r>
      <w:r w:rsidRPr="00C064E7">
        <w:rPr>
          <w:rFonts w:ascii="Calibri" w:hAnsi="Calibri" w:cs="Calibri"/>
        </w:rPr>
        <w:t> Pharmacists &amp; Pharmacy Technicians in all practice settings </w:t>
      </w:r>
    </w:p>
    <w:p w14:paraId="0AB56789" w14:textId="77777777" w:rsidR="003951EB" w:rsidRPr="00C064E7" w:rsidRDefault="003951EB" w:rsidP="008929D4">
      <w:pPr>
        <w:rPr>
          <w:rFonts w:ascii="Calibri" w:hAnsi="Calibri" w:cs="Calibri"/>
        </w:rPr>
      </w:pPr>
      <w:r w:rsidRPr="00C064E7">
        <w:rPr>
          <w:rFonts w:ascii="Calibri" w:hAnsi="Calibri" w:cs="Calibri"/>
          <w:b/>
          <w:bCs/>
        </w:rPr>
        <w:t>Additional Cost</w:t>
      </w:r>
      <w:r w:rsidRPr="00C064E7">
        <w:rPr>
          <w:rFonts w:ascii="Calibri" w:hAnsi="Calibri" w:cs="Calibri"/>
        </w:rPr>
        <w:t>: $249 </w:t>
      </w:r>
    </w:p>
    <w:p w14:paraId="6C51AE56" w14:textId="0FCDD44E" w:rsidR="003951EB" w:rsidRPr="00C064E7" w:rsidRDefault="003951EB" w:rsidP="008929D4">
      <w:pPr>
        <w:rPr>
          <w:rFonts w:ascii="Calibri" w:hAnsi="Calibri" w:cs="Calibri"/>
        </w:rPr>
      </w:pPr>
      <w:r w:rsidRPr="00C064E7">
        <w:rPr>
          <w:rFonts w:ascii="Calibri" w:hAnsi="Calibri" w:cs="Calibri"/>
        </w:rPr>
        <w:t>Cancellation fee applies.</w:t>
      </w:r>
      <w:r w:rsidR="00CE556C">
        <w:rPr>
          <w:rFonts w:ascii="Calibri" w:hAnsi="Calibri" w:cs="Calibri"/>
        </w:rPr>
        <w:t xml:space="preserve"> </w:t>
      </w:r>
      <w:r w:rsidRPr="00C064E7">
        <w:rPr>
          <w:rFonts w:ascii="Calibri" w:hAnsi="Calibri" w:cs="Calibri"/>
        </w:rPr>
        <w:t>Cancellations must be submitted in writing and sent via email to </w:t>
      </w:r>
      <w:hyperlink r:id="rId8" w:tgtFrame="_blank" w:history="1">
        <w:r w:rsidRPr="00C064E7">
          <w:rPr>
            <w:rStyle w:val="Hyperlink"/>
            <w:rFonts w:ascii="Calibri" w:hAnsi="Calibri" w:cs="Calibri"/>
          </w:rPr>
          <w:t>rbc@cardinalhealth.com</w:t>
        </w:r>
      </w:hyperlink>
      <w:r w:rsidRPr="00C064E7">
        <w:rPr>
          <w:rFonts w:ascii="Calibri" w:hAnsi="Calibri" w:cs="Calibri"/>
        </w:rPr>
        <w:t>. Any cancellation received on or before July 1, 2026, will be subject to a $125 cancellation fee. Cancellations after this date or “no show” registrants will be responsible for the full registration fee</w:t>
      </w:r>
      <w:r w:rsidR="00CE556C">
        <w:rPr>
          <w:rFonts w:ascii="Calibri" w:hAnsi="Calibri" w:cs="Calibri"/>
        </w:rPr>
        <w:t xml:space="preserve">. </w:t>
      </w:r>
      <w:r w:rsidRPr="00C064E7">
        <w:rPr>
          <w:rFonts w:ascii="Calibri" w:hAnsi="Calibri" w:cs="Calibri"/>
        </w:rPr>
        <w:t> </w:t>
      </w:r>
    </w:p>
    <w:p w14:paraId="149A0298" w14:textId="77777777" w:rsidR="003951EB" w:rsidRPr="00C064E7" w:rsidRDefault="003951EB" w:rsidP="008929D4">
      <w:pPr>
        <w:rPr>
          <w:rFonts w:ascii="Calibri" w:hAnsi="Calibri" w:cs="Calibri"/>
        </w:rPr>
      </w:pPr>
      <w:r w:rsidRPr="00C064E7">
        <w:rPr>
          <w:rFonts w:ascii="Calibri" w:hAnsi="Calibri" w:cs="Calibri"/>
          <w:b/>
          <w:bCs/>
          <w:i/>
          <w:iCs/>
        </w:rPr>
        <w:t>Release Date:</w:t>
      </w:r>
      <w:r w:rsidRPr="00C064E7">
        <w:rPr>
          <w:rFonts w:ascii="Calibri" w:hAnsi="Calibri" w:cs="Calibri"/>
          <w:i/>
          <w:iCs/>
        </w:rPr>
        <w:t xml:space="preserve"> December 1, </w:t>
      </w:r>
      <w:proofErr w:type="gramStart"/>
      <w:r w:rsidRPr="00C064E7">
        <w:rPr>
          <w:rFonts w:ascii="Calibri" w:hAnsi="Calibri" w:cs="Calibri"/>
          <w:i/>
          <w:iCs/>
        </w:rPr>
        <w:t>2024</w:t>
      </w:r>
      <w:proofErr w:type="gramEnd"/>
      <w:r w:rsidRPr="00C064E7">
        <w:rPr>
          <w:rFonts w:ascii="Calibri" w:hAnsi="Calibri" w:cs="Calibri"/>
        </w:rPr>
        <w:t> </w:t>
      </w:r>
      <w:r w:rsidRPr="00C064E7">
        <w:rPr>
          <w:rFonts w:ascii="Calibri" w:hAnsi="Calibri" w:cs="Calibri"/>
        </w:rPr>
        <w:br/>
      </w:r>
      <w:r w:rsidRPr="00C064E7">
        <w:rPr>
          <w:rFonts w:ascii="Calibri" w:hAnsi="Calibri" w:cs="Calibri"/>
          <w:b/>
          <w:bCs/>
          <w:i/>
          <w:iCs/>
        </w:rPr>
        <w:t>Expiration Date:</w:t>
      </w:r>
      <w:r w:rsidRPr="00C064E7">
        <w:rPr>
          <w:rFonts w:ascii="Calibri" w:hAnsi="Calibri" w:cs="Calibri"/>
          <w:i/>
          <w:iCs/>
        </w:rPr>
        <w:t xml:space="preserve"> December 1, </w:t>
      </w:r>
      <w:proofErr w:type="gramStart"/>
      <w:r w:rsidRPr="00C064E7">
        <w:rPr>
          <w:rFonts w:ascii="Calibri" w:hAnsi="Calibri" w:cs="Calibri"/>
          <w:i/>
          <w:iCs/>
        </w:rPr>
        <w:t>2027</w:t>
      </w:r>
      <w:proofErr w:type="gramEnd"/>
      <w:r w:rsidRPr="00C064E7">
        <w:rPr>
          <w:rFonts w:ascii="Calibri" w:hAnsi="Calibri" w:cs="Calibri"/>
        </w:rPr>
        <w:t> </w:t>
      </w:r>
      <w:r w:rsidRPr="00C064E7">
        <w:rPr>
          <w:rFonts w:ascii="Calibri" w:hAnsi="Calibri" w:cs="Calibri"/>
        </w:rPr>
        <w:br/>
      </w:r>
      <w:r w:rsidRPr="00C064E7">
        <w:rPr>
          <w:rFonts w:ascii="Calibri" w:hAnsi="Calibri" w:cs="Calibri"/>
          <w:b/>
          <w:bCs/>
          <w:i/>
          <w:iCs/>
        </w:rPr>
        <w:t>Contact Hours:</w:t>
      </w:r>
      <w:r w:rsidRPr="00C064E7">
        <w:rPr>
          <w:rFonts w:ascii="Calibri" w:hAnsi="Calibri" w:cs="Calibri"/>
          <w:i/>
          <w:iCs/>
        </w:rPr>
        <w:t> 20.0</w:t>
      </w:r>
      <w:r w:rsidRPr="00C064E7">
        <w:rPr>
          <w:rFonts w:ascii="Calibri" w:hAnsi="Calibri" w:cs="Calibri"/>
        </w:rPr>
        <w:t> </w:t>
      </w:r>
    </w:p>
    <w:p w14:paraId="3CCDEA4C" w14:textId="4F7AF1AA" w:rsidR="00550759" w:rsidRPr="00C064E7" w:rsidRDefault="003951EB" w:rsidP="008929D4">
      <w:pPr>
        <w:rPr>
          <w:rStyle w:val="normaltextrun"/>
          <w:rFonts w:ascii="Calibri" w:hAnsi="Calibri" w:cs="Calibri"/>
        </w:rPr>
      </w:pPr>
      <w:r w:rsidRPr="00C064E7">
        <w:rPr>
          <w:rFonts w:ascii="Calibri" w:hAnsi="Calibri" w:cs="Calibri"/>
          <w:i/>
          <w:iCs/>
        </w:rPr>
        <w:t>More information available at </w:t>
      </w:r>
      <w:hyperlink r:id="rId9" w:tgtFrame="_blank" w:history="1">
        <w:r w:rsidRPr="00C064E7">
          <w:rPr>
            <w:rStyle w:val="Hyperlink"/>
            <w:rFonts w:ascii="Calibri" w:hAnsi="Calibri" w:cs="Calibri"/>
            <w:i/>
            <w:iCs/>
          </w:rPr>
          <w:t>https://ncpa.org/pharmacy-based-point-care-testing-certificate-program</w:t>
        </w:r>
      </w:hyperlink>
    </w:p>
    <w:p w14:paraId="62276CF4" w14:textId="77777777" w:rsidR="00550759" w:rsidRPr="00C064E7" w:rsidRDefault="00550759" w:rsidP="008929D4">
      <w:pPr>
        <w:pStyle w:val="paragraph"/>
        <w:spacing w:before="0" w:beforeAutospacing="0" w:after="0" w:afterAutospacing="0"/>
        <w:textAlignment w:val="baseline"/>
        <w:rPr>
          <w:rStyle w:val="normaltextrun"/>
          <w:rFonts w:ascii="Calibri" w:eastAsiaTheme="majorEastAsia" w:hAnsi="Calibri" w:cs="Calibri"/>
          <w:i/>
          <w:iCs/>
          <w:color w:val="000000"/>
          <w:shd w:val="clear" w:color="auto" w:fill="FFFFFF"/>
        </w:rPr>
      </w:pPr>
    </w:p>
    <w:p w14:paraId="554DC5A8" w14:textId="77777777" w:rsidR="00040F43" w:rsidRPr="00C064E7" w:rsidRDefault="00040F43" w:rsidP="008929D4">
      <w:pPr>
        <w:pStyle w:val="paragraph"/>
        <w:spacing w:before="0" w:beforeAutospacing="0" w:after="0" w:afterAutospacing="0"/>
        <w:textAlignment w:val="baseline"/>
        <w:rPr>
          <w:rStyle w:val="normaltextrun"/>
          <w:rFonts w:ascii="Calibri" w:eastAsiaTheme="majorEastAsia" w:hAnsi="Calibri" w:cs="Calibri"/>
          <w:i/>
          <w:iCs/>
          <w:color w:val="000000"/>
          <w:shd w:val="clear" w:color="auto" w:fill="FFFFFF"/>
        </w:rPr>
      </w:pPr>
    </w:p>
    <w:p w14:paraId="44D92A4B" w14:textId="77777777" w:rsidR="00040F43" w:rsidRDefault="00040F43" w:rsidP="008929D4">
      <w:pPr>
        <w:pStyle w:val="paragraph"/>
        <w:spacing w:before="0" w:beforeAutospacing="0" w:after="0" w:afterAutospacing="0"/>
        <w:textAlignment w:val="baseline"/>
        <w:rPr>
          <w:rStyle w:val="normaltextrun"/>
          <w:rFonts w:ascii="Calibri" w:eastAsiaTheme="majorEastAsia" w:hAnsi="Calibri" w:cs="Calibri"/>
          <w:i/>
          <w:iCs/>
          <w:color w:val="000000"/>
          <w:shd w:val="clear" w:color="auto" w:fill="FFFFFF"/>
        </w:rPr>
      </w:pPr>
    </w:p>
    <w:p w14:paraId="524AED9C" w14:textId="77777777" w:rsidR="00B64913" w:rsidRDefault="00B64913" w:rsidP="008929D4">
      <w:pPr>
        <w:pStyle w:val="paragraph"/>
        <w:spacing w:before="0" w:beforeAutospacing="0" w:after="0" w:afterAutospacing="0"/>
        <w:textAlignment w:val="baseline"/>
        <w:rPr>
          <w:rStyle w:val="normaltextrun"/>
          <w:rFonts w:ascii="Calibri" w:eastAsiaTheme="majorEastAsia" w:hAnsi="Calibri" w:cs="Calibri"/>
          <w:i/>
          <w:iCs/>
          <w:color w:val="000000"/>
          <w:shd w:val="clear" w:color="auto" w:fill="FFFFFF"/>
        </w:rPr>
      </w:pPr>
    </w:p>
    <w:p w14:paraId="627DE44C" w14:textId="77777777" w:rsidR="00C645B5" w:rsidRDefault="00C645B5" w:rsidP="008929D4">
      <w:pPr>
        <w:pStyle w:val="paragraph"/>
        <w:spacing w:before="0" w:beforeAutospacing="0" w:after="0" w:afterAutospacing="0"/>
        <w:textAlignment w:val="baseline"/>
        <w:rPr>
          <w:rStyle w:val="normaltextrun"/>
          <w:rFonts w:ascii="Calibri" w:eastAsiaTheme="majorEastAsia" w:hAnsi="Calibri" w:cs="Calibri"/>
          <w:b/>
          <w:bCs/>
        </w:rPr>
      </w:pPr>
    </w:p>
    <w:p w14:paraId="1FB4945D" w14:textId="14DC4CE0" w:rsidR="00742846" w:rsidRPr="00C645B5" w:rsidRDefault="00406C4C" w:rsidP="00C645B5">
      <w:pPr>
        <w:pStyle w:val="paragraph"/>
        <w:spacing w:before="0" w:beforeAutospacing="0" w:after="0" w:afterAutospacing="0" w:line="360" w:lineRule="auto"/>
        <w:textAlignment w:val="baseline"/>
        <w:rPr>
          <w:rStyle w:val="normaltextrun"/>
          <w:rFonts w:ascii="Calibri" w:hAnsi="Calibri" w:cs="Calibri"/>
        </w:rPr>
      </w:pPr>
      <w:r w:rsidRPr="00C064E7">
        <w:rPr>
          <w:rStyle w:val="normaltextrun"/>
          <w:rFonts w:ascii="Calibri" w:eastAsiaTheme="majorEastAsia" w:hAnsi="Calibri" w:cs="Calibri"/>
          <w:b/>
          <w:bCs/>
        </w:rPr>
        <w:lastRenderedPageBreak/>
        <w:t>Wednesday, July 22, 2026 </w:t>
      </w:r>
      <w:r w:rsidRPr="00C064E7">
        <w:rPr>
          <w:rStyle w:val="eop"/>
          <w:rFonts w:ascii="Calibri" w:eastAsiaTheme="majorEastAsia" w:hAnsi="Calibri" w:cs="Calibri"/>
        </w:rPr>
        <w:t> </w:t>
      </w:r>
    </w:p>
    <w:p w14:paraId="57FE86E6" w14:textId="77777777" w:rsidR="00406C4C" w:rsidRDefault="00406C4C" w:rsidP="00C645B5">
      <w:pPr>
        <w:pStyle w:val="paragraph"/>
        <w:spacing w:before="0" w:beforeAutospacing="0" w:after="0" w:afterAutospacing="0" w:line="360" w:lineRule="auto"/>
        <w:textAlignment w:val="baseline"/>
        <w:rPr>
          <w:rStyle w:val="eop"/>
          <w:rFonts w:ascii="Calibri" w:eastAsiaTheme="majorEastAsia" w:hAnsi="Calibri" w:cs="Calibri"/>
        </w:rPr>
      </w:pPr>
      <w:r w:rsidRPr="00C064E7">
        <w:rPr>
          <w:rStyle w:val="normaltextrun"/>
          <w:rFonts w:ascii="Calibri" w:eastAsiaTheme="majorEastAsia" w:hAnsi="Calibri" w:cs="Calibri"/>
          <w:b/>
          <w:bCs/>
        </w:rPr>
        <w:t>8:30 - 9:30 a.m. </w:t>
      </w:r>
      <w:r w:rsidRPr="00C064E7">
        <w:rPr>
          <w:rStyle w:val="eop"/>
          <w:rFonts w:ascii="Calibri" w:eastAsiaTheme="majorEastAsia" w:hAnsi="Calibri" w:cs="Calibri"/>
        </w:rPr>
        <w:t> </w:t>
      </w:r>
    </w:p>
    <w:p w14:paraId="0D08C7A6" w14:textId="42EF6206" w:rsidR="00C645B5" w:rsidRPr="00C645B5" w:rsidRDefault="00C645B5" w:rsidP="00C645B5">
      <w:pPr>
        <w:pStyle w:val="paragraph"/>
        <w:spacing w:before="0" w:beforeAutospacing="0" w:after="0" w:afterAutospacing="0" w:line="360" w:lineRule="auto"/>
        <w:textAlignment w:val="baseline"/>
        <w:rPr>
          <w:rFonts w:ascii="Calibri" w:hAnsi="Calibri" w:cs="Calibri"/>
          <w:b/>
          <w:bCs/>
        </w:rPr>
      </w:pPr>
      <w:r w:rsidRPr="00C645B5">
        <w:rPr>
          <w:rFonts w:ascii="Calibri" w:hAnsi="Calibri" w:cs="Calibri"/>
          <w:b/>
          <w:bCs/>
        </w:rPr>
        <w:t>ROOM: 310G</w:t>
      </w:r>
    </w:p>
    <w:p w14:paraId="0F382203" w14:textId="77777777" w:rsidR="00742846" w:rsidRPr="00C064E7" w:rsidRDefault="00742846" w:rsidP="008929D4">
      <w:pPr>
        <w:pStyle w:val="paragraph"/>
        <w:spacing w:before="0" w:beforeAutospacing="0" w:after="0" w:afterAutospacing="0"/>
        <w:textAlignment w:val="baseline"/>
        <w:rPr>
          <w:rStyle w:val="normaltextrun"/>
          <w:rFonts w:ascii="Calibri" w:eastAsiaTheme="majorEastAsia" w:hAnsi="Calibri" w:cs="Calibri"/>
          <w:b/>
          <w:bCs/>
        </w:rPr>
      </w:pPr>
    </w:p>
    <w:p w14:paraId="7C53E023" w14:textId="765DA1E1" w:rsidR="00406C4C" w:rsidRPr="00C064E7" w:rsidRDefault="00550759" w:rsidP="008929D4">
      <w:pPr>
        <w:pStyle w:val="paragraph"/>
        <w:spacing w:before="0" w:beforeAutospacing="0" w:after="0" w:afterAutospacing="0"/>
        <w:textAlignment w:val="baseline"/>
        <w:rPr>
          <w:rFonts w:ascii="Calibri" w:hAnsi="Calibri" w:cs="Calibri"/>
        </w:rPr>
      </w:pPr>
      <w:r w:rsidRPr="00C064E7">
        <w:rPr>
          <w:rStyle w:val="normaltextrun"/>
          <w:rFonts w:ascii="Calibri" w:eastAsiaTheme="majorEastAsia" w:hAnsi="Calibri" w:cs="Calibri"/>
          <w:b/>
          <w:bCs/>
        </w:rPr>
        <w:t>Design</w:t>
      </w:r>
      <w:r w:rsidR="00406C4C" w:rsidRPr="00C064E7">
        <w:rPr>
          <w:rStyle w:val="normaltextrun"/>
          <w:rFonts w:ascii="Calibri" w:eastAsiaTheme="majorEastAsia" w:hAnsi="Calibri" w:cs="Calibri"/>
          <w:b/>
          <w:bCs/>
        </w:rPr>
        <w:t xml:space="preserve"> &amp; Marketing Pharmacy Services Patients Will Pay For</w:t>
      </w:r>
      <w:r w:rsidR="00406C4C" w:rsidRPr="00C064E7">
        <w:rPr>
          <w:rStyle w:val="eop"/>
          <w:rFonts w:ascii="Calibri" w:eastAsiaTheme="majorEastAsia" w:hAnsi="Calibri" w:cs="Calibri"/>
        </w:rPr>
        <w:t> </w:t>
      </w:r>
    </w:p>
    <w:p w14:paraId="38CA9C72" w14:textId="1058BB2A" w:rsidR="00406C4C" w:rsidRPr="00C064E7" w:rsidRDefault="00406C4C" w:rsidP="008929D4">
      <w:pPr>
        <w:pStyle w:val="paragraph"/>
        <w:spacing w:before="0" w:beforeAutospacing="0" w:after="0" w:afterAutospacing="0"/>
        <w:textAlignment w:val="baseline"/>
        <w:rPr>
          <w:rFonts w:ascii="Calibri" w:hAnsi="Calibri" w:cs="Calibri"/>
        </w:rPr>
      </w:pPr>
      <w:r w:rsidRPr="00C064E7">
        <w:rPr>
          <w:rStyle w:val="normaltextrun"/>
          <w:rFonts w:ascii="Calibri" w:eastAsiaTheme="majorEastAsia" w:hAnsi="Calibri" w:cs="Calibri"/>
        </w:rPr>
        <w:t xml:space="preserve">Designing successful pharmacy services requires more than a good idea—it requires clear value </w:t>
      </w:r>
      <w:proofErr w:type="spellStart"/>
      <w:r w:rsidRPr="00C064E7">
        <w:rPr>
          <w:rStyle w:val="normaltextrun"/>
          <w:rFonts w:ascii="Calibri" w:eastAsiaTheme="majorEastAsia" w:hAnsi="Calibri" w:cs="Calibri"/>
        </w:rPr>
        <w:t>and</w:t>
      </w:r>
      <w:r w:rsidR="00C460D1">
        <w:rPr>
          <w:rStyle w:val="normaltextrun"/>
          <w:rFonts w:ascii="Calibri" w:eastAsiaTheme="majorEastAsia" w:hAnsi="Calibri" w:cs="Calibri"/>
        </w:rPr>
        <w:t>s</w:t>
      </w:r>
      <w:proofErr w:type="spellEnd"/>
      <w:r w:rsidRPr="00C064E7">
        <w:rPr>
          <w:rStyle w:val="normaltextrun"/>
          <w:rFonts w:ascii="Calibri" w:eastAsiaTheme="majorEastAsia" w:hAnsi="Calibri" w:cs="Calibri"/>
        </w:rPr>
        <w:t xml:space="preserve"> effective marketing. This session will cover key considerations for designing, pricing, and marketing services that meet unmet care needs and drive patient and provider adoption.  </w:t>
      </w:r>
      <w:r w:rsidRPr="00C064E7">
        <w:rPr>
          <w:rStyle w:val="eop"/>
          <w:rFonts w:ascii="Calibri" w:eastAsiaTheme="majorEastAsia" w:hAnsi="Calibri" w:cs="Calibri"/>
        </w:rPr>
        <w:t> </w:t>
      </w:r>
    </w:p>
    <w:p w14:paraId="4FE09376" w14:textId="77777777" w:rsidR="00406C4C" w:rsidRPr="00C064E7" w:rsidRDefault="00406C4C" w:rsidP="008929D4">
      <w:pPr>
        <w:pStyle w:val="paragraph"/>
        <w:spacing w:before="0" w:beforeAutospacing="0" w:after="0" w:afterAutospacing="0"/>
        <w:textAlignment w:val="baseline"/>
        <w:rPr>
          <w:rFonts w:ascii="Calibri" w:hAnsi="Calibri" w:cs="Calibri"/>
        </w:rPr>
      </w:pPr>
      <w:r w:rsidRPr="00C064E7">
        <w:rPr>
          <w:rStyle w:val="eop"/>
          <w:rFonts w:ascii="Calibri" w:eastAsiaTheme="majorEastAsia" w:hAnsi="Calibri" w:cs="Calibri"/>
        </w:rPr>
        <w:t> </w:t>
      </w:r>
    </w:p>
    <w:p w14:paraId="7585EBBB" w14:textId="77777777" w:rsidR="00406C4C" w:rsidRDefault="00406C4C" w:rsidP="008929D4">
      <w:pPr>
        <w:pStyle w:val="paragraph"/>
        <w:spacing w:before="0" w:beforeAutospacing="0" w:after="0" w:afterAutospacing="0"/>
        <w:textAlignment w:val="baseline"/>
        <w:rPr>
          <w:rStyle w:val="eop"/>
          <w:rFonts w:ascii="Calibri" w:eastAsiaTheme="majorEastAsia" w:hAnsi="Calibri" w:cs="Calibri"/>
        </w:rPr>
      </w:pPr>
      <w:r w:rsidRPr="00C064E7">
        <w:rPr>
          <w:rStyle w:val="normaltextrun"/>
          <w:rFonts w:ascii="Calibri" w:eastAsiaTheme="majorEastAsia" w:hAnsi="Calibri" w:cs="Calibri"/>
          <w:b/>
          <w:bCs/>
        </w:rPr>
        <w:t>Jennifer Palazzolo, RPh, owner, Flatirons Family Pharmacy</w:t>
      </w:r>
      <w:r w:rsidRPr="00C064E7">
        <w:rPr>
          <w:rStyle w:val="eop"/>
          <w:rFonts w:ascii="Calibri" w:eastAsiaTheme="majorEastAsia" w:hAnsi="Calibri" w:cs="Calibri"/>
        </w:rPr>
        <w:t> </w:t>
      </w:r>
    </w:p>
    <w:p w14:paraId="1A506031" w14:textId="405F6492" w:rsidR="00C645B5" w:rsidRPr="00C064E7" w:rsidRDefault="00C645B5" w:rsidP="00C645B5">
      <w:pPr>
        <w:spacing w:after="0" w:line="257" w:lineRule="auto"/>
        <w:textAlignment w:val="baseline"/>
        <w:rPr>
          <w:rFonts w:ascii="Aptos" w:eastAsia="Aptos" w:hAnsi="Aptos" w:cs="Aptos"/>
          <w:b/>
          <w:bCs/>
          <w:sz w:val="22"/>
          <w:szCs w:val="22"/>
          <w:highlight w:val="cyan"/>
        </w:rPr>
      </w:pPr>
    </w:p>
    <w:p w14:paraId="1886F804" w14:textId="77777777" w:rsidR="00C645B5" w:rsidRPr="00C645B5" w:rsidRDefault="00C645B5" w:rsidP="00C645B5">
      <w:pPr>
        <w:spacing w:after="0" w:line="257" w:lineRule="auto"/>
        <w:textAlignment w:val="baseline"/>
        <w:rPr>
          <w:rFonts w:ascii="Aptos" w:eastAsia="Aptos" w:hAnsi="Aptos" w:cs="Aptos"/>
          <w:sz w:val="22"/>
          <w:szCs w:val="22"/>
        </w:rPr>
      </w:pPr>
      <w:r w:rsidRPr="00C645B5">
        <w:rPr>
          <w:rFonts w:ascii="Aptos" w:eastAsia="Aptos" w:hAnsi="Aptos" w:cs="Aptos"/>
          <w:b/>
          <w:bCs/>
          <w:sz w:val="22"/>
          <w:szCs w:val="22"/>
        </w:rPr>
        <w:t>NCPA Bucket</w:t>
      </w:r>
      <w:r w:rsidRPr="00C645B5">
        <w:rPr>
          <w:rFonts w:ascii="Aptos" w:eastAsia="Aptos" w:hAnsi="Aptos" w:cs="Aptos"/>
          <w:sz w:val="22"/>
          <w:szCs w:val="22"/>
        </w:rPr>
        <w:t>: Service Growth</w:t>
      </w:r>
    </w:p>
    <w:p w14:paraId="0CE57E7C" w14:textId="77777777" w:rsidR="00C645B5" w:rsidRPr="00C645B5" w:rsidRDefault="00C645B5" w:rsidP="00C645B5">
      <w:pPr>
        <w:spacing w:after="0" w:line="257" w:lineRule="auto"/>
        <w:textAlignment w:val="baseline"/>
        <w:rPr>
          <w:rFonts w:ascii="Aptos" w:eastAsia="Aptos" w:hAnsi="Aptos" w:cs="Aptos"/>
          <w:b/>
          <w:bCs/>
          <w:sz w:val="22"/>
          <w:szCs w:val="22"/>
        </w:rPr>
      </w:pPr>
      <w:r w:rsidRPr="00C645B5">
        <w:rPr>
          <w:rFonts w:ascii="Aptos" w:eastAsia="Aptos" w:hAnsi="Aptos" w:cs="Aptos"/>
          <w:b/>
          <w:bCs/>
          <w:sz w:val="22"/>
          <w:szCs w:val="22"/>
        </w:rPr>
        <w:t xml:space="preserve"> </w:t>
      </w:r>
    </w:p>
    <w:p w14:paraId="5B320408" w14:textId="77777777" w:rsidR="00C645B5" w:rsidRPr="00C645B5" w:rsidRDefault="00C645B5" w:rsidP="00C645B5">
      <w:pPr>
        <w:spacing w:after="0" w:line="257" w:lineRule="auto"/>
        <w:textAlignment w:val="baseline"/>
        <w:rPr>
          <w:rFonts w:ascii="Aptos" w:eastAsia="Aptos" w:hAnsi="Aptos" w:cs="Aptos"/>
          <w:b/>
          <w:bCs/>
          <w:sz w:val="22"/>
          <w:szCs w:val="22"/>
        </w:rPr>
      </w:pPr>
      <w:r w:rsidRPr="00C645B5">
        <w:rPr>
          <w:rFonts w:ascii="Aptos" w:eastAsia="Aptos" w:hAnsi="Aptos" w:cs="Aptos"/>
          <w:b/>
          <w:bCs/>
          <w:sz w:val="22"/>
          <w:szCs w:val="22"/>
        </w:rPr>
        <w:t xml:space="preserve">Pharmacist and Technician Learning Objectives: </w:t>
      </w:r>
    </w:p>
    <w:p w14:paraId="28D18E75" w14:textId="77777777" w:rsidR="00C645B5" w:rsidRPr="00C645B5" w:rsidRDefault="00C645B5" w:rsidP="001C29E2">
      <w:pPr>
        <w:pStyle w:val="ListParagraph"/>
        <w:numPr>
          <w:ilvl w:val="0"/>
          <w:numId w:val="1"/>
        </w:numPr>
        <w:spacing w:after="0" w:line="257" w:lineRule="auto"/>
        <w:textAlignment w:val="baseline"/>
        <w:rPr>
          <w:rFonts w:ascii="Aptos" w:eastAsia="Aptos" w:hAnsi="Aptos" w:cs="Aptos"/>
          <w:sz w:val="22"/>
          <w:szCs w:val="22"/>
        </w:rPr>
      </w:pPr>
      <w:r w:rsidRPr="00C645B5">
        <w:rPr>
          <w:rFonts w:ascii="Aptos" w:eastAsia="Aptos" w:hAnsi="Aptos" w:cs="Aptos"/>
          <w:sz w:val="22"/>
          <w:szCs w:val="22"/>
        </w:rPr>
        <w:t>Outline key factors used to identify new pharmacy services that meet patient and community needs.</w:t>
      </w:r>
    </w:p>
    <w:p w14:paraId="0A52F965" w14:textId="77777777" w:rsidR="00C645B5" w:rsidRPr="00C645B5" w:rsidRDefault="00C645B5" w:rsidP="001C29E2">
      <w:pPr>
        <w:pStyle w:val="ListParagraph"/>
        <w:numPr>
          <w:ilvl w:val="0"/>
          <w:numId w:val="1"/>
        </w:numPr>
        <w:spacing w:after="0" w:line="257" w:lineRule="auto"/>
        <w:textAlignment w:val="baseline"/>
        <w:rPr>
          <w:rFonts w:ascii="Aptos" w:eastAsia="Aptos" w:hAnsi="Aptos" w:cs="Aptos"/>
          <w:sz w:val="22"/>
          <w:szCs w:val="22"/>
        </w:rPr>
      </w:pPr>
      <w:r w:rsidRPr="00C645B5">
        <w:rPr>
          <w:rFonts w:ascii="Aptos" w:eastAsia="Aptos" w:hAnsi="Aptos" w:cs="Aptos"/>
          <w:sz w:val="22"/>
          <w:szCs w:val="22"/>
        </w:rPr>
        <w:t>Discuss workflow strategies and staff utilization for implementing and expanding pharmacy services.</w:t>
      </w:r>
    </w:p>
    <w:p w14:paraId="2C3657D5" w14:textId="77777777" w:rsidR="00C645B5" w:rsidRPr="00C645B5" w:rsidRDefault="00C645B5" w:rsidP="001C29E2">
      <w:pPr>
        <w:pStyle w:val="ListParagraph"/>
        <w:numPr>
          <w:ilvl w:val="0"/>
          <w:numId w:val="1"/>
        </w:numPr>
        <w:spacing w:after="0" w:line="257" w:lineRule="auto"/>
        <w:textAlignment w:val="baseline"/>
        <w:rPr>
          <w:rFonts w:ascii="Aptos" w:eastAsia="Aptos" w:hAnsi="Aptos" w:cs="Aptos"/>
          <w:sz w:val="22"/>
          <w:szCs w:val="22"/>
        </w:rPr>
      </w:pPr>
      <w:r w:rsidRPr="00C645B5">
        <w:rPr>
          <w:rFonts w:ascii="Aptos" w:eastAsia="Aptos" w:hAnsi="Aptos" w:cs="Aptos"/>
          <w:sz w:val="22"/>
          <w:szCs w:val="22"/>
        </w:rPr>
        <w:t>Summarize effective in-person and digital marketing strategies for promoting services to both patients and providers.</w:t>
      </w:r>
    </w:p>
    <w:p w14:paraId="3BD44C70" w14:textId="77777777" w:rsidR="00C645B5" w:rsidRPr="00C645B5" w:rsidRDefault="00C645B5" w:rsidP="00C645B5">
      <w:pPr>
        <w:spacing w:after="0" w:line="257" w:lineRule="auto"/>
        <w:textAlignment w:val="baseline"/>
        <w:rPr>
          <w:rFonts w:ascii="Aptos" w:eastAsia="Aptos" w:hAnsi="Aptos" w:cs="Aptos"/>
          <w:sz w:val="22"/>
          <w:szCs w:val="22"/>
        </w:rPr>
      </w:pPr>
    </w:p>
    <w:p w14:paraId="5A853828" w14:textId="77777777" w:rsidR="00C645B5" w:rsidRPr="00C645B5" w:rsidRDefault="00C645B5" w:rsidP="00C645B5">
      <w:pPr>
        <w:spacing w:after="0" w:line="257" w:lineRule="auto"/>
        <w:textAlignment w:val="baseline"/>
        <w:rPr>
          <w:rFonts w:ascii="Aptos" w:eastAsia="Aptos" w:hAnsi="Aptos" w:cs="Aptos"/>
          <w:sz w:val="22"/>
          <w:szCs w:val="22"/>
        </w:rPr>
      </w:pPr>
      <w:r w:rsidRPr="00C645B5">
        <w:rPr>
          <w:rFonts w:ascii="Aptos" w:eastAsia="Aptos" w:hAnsi="Aptos" w:cs="Aptos"/>
          <w:b/>
          <w:bCs/>
          <w:sz w:val="22"/>
          <w:szCs w:val="22"/>
        </w:rPr>
        <w:t>ACPE UAN</w:t>
      </w:r>
      <w:r w:rsidRPr="00C645B5">
        <w:rPr>
          <w:rFonts w:ascii="Aptos" w:eastAsia="Aptos" w:hAnsi="Aptos" w:cs="Aptos"/>
          <w:sz w:val="22"/>
          <w:szCs w:val="22"/>
        </w:rPr>
        <w:t>: 0207-0000-26-401-L04-P/T</w:t>
      </w:r>
    </w:p>
    <w:p w14:paraId="43C83DB5" w14:textId="77777777" w:rsidR="00C645B5" w:rsidRPr="00C645B5" w:rsidRDefault="00C645B5" w:rsidP="00C645B5">
      <w:pPr>
        <w:spacing w:after="0" w:line="257" w:lineRule="auto"/>
        <w:textAlignment w:val="baseline"/>
        <w:rPr>
          <w:rFonts w:ascii="Aptos" w:eastAsia="Aptos" w:hAnsi="Aptos" w:cs="Aptos"/>
          <w:sz w:val="22"/>
          <w:szCs w:val="22"/>
        </w:rPr>
      </w:pPr>
      <w:r w:rsidRPr="00C645B5">
        <w:rPr>
          <w:rFonts w:ascii="Aptos" w:eastAsia="Aptos" w:hAnsi="Aptos" w:cs="Aptos"/>
          <w:b/>
          <w:bCs/>
          <w:sz w:val="22"/>
          <w:szCs w:val="22"/>
        </w:rPr>
        <w:t>Activity Type:</w:t>
      </w:r>
      <w:r w:rsidRPr="00C645B5">
        <w:rPr>
          <w:rFonts w:ascii="Aptos" w:eastAsia="Aptos" w:hAnsi="Aptos" w:cs="Aptos"/>
          <w:sz w:val="22"/>
          <w:szCs w:val="22"/>
        </w:rPr>
        <w:t xml:space="preserve"> Knowledge-based</w:t>
      </w:r>
    </w:p>
    <w:p w14:paraId="5888FCA0" w14:textId="0598B733" w:rsidR="00C645B5" w:rsidRPr="00C645B5" w:rsidRDefault="00C645B5" w:rsidP="00C645B5">
      <w:pPr>
        <w:spacing w:after="0" w:line="257" w:lineRule="auto"/>
        <w:textAlignment w:val="baseline"/>
      </w:pPr>
      <w:r w:rsidRPr="00C645B5">
        <w:rPr>
          <w:rFonts w:ascii="Aptos" w:eastAsia="Aptos" w:hAnsi="Aptos" w:cs="Aptos"/>
          <w:sz w:val="22"/>
          <w:szCs w:val="22"/>
        </w:rPr>
        <w:t>This activity is accredited for 1.0 contact hours (0.1 CEUs) of Pharmacy Administration continuing education (CE) credit.</w:t>
      </w:r>
    </w:p>
    <w:p w14:paraId="24759743" w14:textId="77777777" w:rsidR="00406C4C" w:rsidRPr="00C064E7" w:rsidRDefault="00406C4C" w:rsidP="008929D4">
      <w:pPr>
        <w:pStyle w:val="paragraph"/>
        <w:spacing w:before="0" w:beforeAutospacing="0" w:after="0" w:afterAutospacing="0"/>
        <w:textAlignment w:val="baseline"/>
        <w:rPr>
          <w:rFonts w:ascii="Calibri" w:hAnsi="Calibri" w:cs="Calibri"/>
        </w:rPr>
      </w:pPr>
      <w:r w:rsidRPr="00C064E7">
        <w:rPr>
          <w:rStyle w:val="eop"/>
          <w:rFonts w:ascii="Calibri" w:eastAsiaTheme="majorEastAsia" w:hAnsi="Calibri" w:cs="Calibri"/>
        </w:rPr>
        <w:t> </w:t>
      </w:r>
    </w:p>
    <w:p w14:paraId="21360257" w14:textId="77777777" w:rsidR="00406C4C" w:rsidRPr="00C064E7" w:rsidRDefault="00406C4C" w:rsidP="008929D4">
      <w:pPr>
        <w:pStyle w:val="paragraph"/>
        <w:spacing w:before="0" w:beforeAutospacing="0" w:after="0" w:afterAutospacing="0"/>
        <w:textAlignment w:val="baseline"/>
        <w:rPr>
          <w:rFonts w:ascii="Calibri" w:hAnsi="Calibri" w:cs="Calibri"/>
        </w:rPr>
      </w:pPr>
      <w:r w:rsidRPr="00C064E7">
        <w:rPr>
          <w:rStyle w:val="normaltextrun"/>
          <w:rFonts w:ascii="Calibri" w:eastAsiaTheme="majorEastAsia" w:hAnsi="Calibri" w:cs="Calibri"/>
          <w:b/>
          <w:bCs/>
        </w:rPr>
        <w:t>Target Audience: </w:t>
      </w:r>
      <w:r w:rsidRPr="00C064E7">
        <w:rPr>
          <w:rStyle w:val="normaltextrun"/>
          <w:rFonts w:ascii="Calibri" w:eastAsiaTheme="majorEastAsia" w:hAnsi="Calibri" w:cs="Calibri"/>
        </w:rPr>
        <w:t>Pharmacist, Pharmacy Technicians</w:t>
      </w:r>
      <w:r w:rsidRPr="00C064E7">
        <w:rPr>
          <w:rStyle w:val="eop"/>
          <w:rFonts w:ascii="Calibri" w:eastAsiaTheme="majorEastAsia" w:hAnsi="Calibri" w:cs="Calibri"/>
        </w:rPr>
        <w:t> </w:t>
      </w:r>
    </w:p>
    <w:p w14:paraId="025C6876" w14:textId="77777777" w:rsidR="00742846" w:rsidRPr="00C064E7" w:rsidRDefault="00742846" w:rsidP="008929D4">
      <w:pPr>
        <w:pStyle w:val="paragraph"/>
        <w:spacing w:before="0" w:beforeAutospacing="0" w:after="0" w:afterAutospacing="0"/>
        <w:textAlignment w:val="baseline"/>
        <w:rPr>
          <w:rStyle w:val="normaltextrun"/>
          <w:rFonts w:ascii="Calibri" w:eastAsiaTheme="majorEastAsia" w:hAnsi="Calibri" w:cs="Calibri"/>
          <w:b/>
          <w:bCs/>
        </w:rPr>
      </w:pPr>
    </w:p>
    <w:p w14:paraId="300489F7" w14:textId="77777777" w:rsidR="00406C4C" w:rsidRPr="00C064E7" w:rsidRDefault="00406C4C" w:rsidP="008929D4">
      <w:pPr>
        <w:pStyle w:val="paragraph"/>
        <w:spacing w:before="0" w:beforeAutospacing="0" w:after="0" w:afterAutospacing="0"/>
        <w:textAlignment w:val="baseline"/>
        <w:rPr>
          <w:rFonts w:ascii="Calibri" w:hAnsi="Calibri" w:cs="Calibri"/>
        </w:rPr>
      </w:pPr>
      <w:r w:rsidRPr="00C064E7">
        <w:rPr>
          <w:rStyle w:val="normaltextrun"/>
          <w:rFonts w:ascii="Calibri" w:eastAsiaTheme="majorEastAsia" w:hAnsi="Calibri" w:cs="Calibri"/>
          <w:b/>
          <w:bCs/>
        </w:rPr>
        <w:t>Additional Cost</w:t>
      </w:r>
      <w:r w:rsidRPr="00C064E7">
        <w:rPr>
          <w:rStyle w:val="normaltextrun"/>
          <w:rFonts w:ascii="Calibri" w:eastAsiaTheme="majorEastAsia" w:hAnsi="Calibri" w:cs="Calibri"/>
        </w:rPr>
        <w:t>: None</w:t>
      </w:r>
      <w:r w:rsidRPr="00C064E7">
        <w:rPr>
          <w:rStyle w:val="eop"/>
          <w:rFonts w:ascii="Calibri" w:eastAsiaTheme="majorEastAsia" w:hAnsi="Calibri" w:cs="Calibri"/>
        </w:rPr>
        <w:t> </w:t>
      </w:r>
    </w:p>
    <w:p w14:paraId="06B61EAA" w14:textId="77777777" w:rsidR="00C34D5D" w:rsidRPr="00C064E7" w:rsidRDefault="00C34D5D" w:rsidP="008929D4">
      <w:pPr>
        <w:rPr>
          <w:rFonts w:ascii="Calibri" w:hAnsi="Calibri" w:cs="Calibri"/>
          <w:i/>
          <w:iCs/>
        </w:rPr>
      </w:pPr>
    </w:p>
    <w:p w14:paraId="3F1EA6F3" w14:textId="77777777" w:rsidR="00C34D5D" w:rsidRPr="00C064E7" w:rsidRDefault="00C34D5D" w:rsidP="008929D4">
      <w:pPr>
        <w:rPr>
          <w:rFonts w:ascii="Calibri" w:hAnsi="Calibri" w:cs="Calibri"/>
          <w:i/>
          <w:iCs/>
        </w:rPr>
      </w:pPr>
    </w:p>
    <w:p w14:paraId="563D141A" w14:textId="77777777" w:rsidR="00C34D5D" w:rsidRPr="00C064E7" w:rsidRDefault="00C34D5D" w:rsidP="008929D4">
      <w:pPr>
        <w:rPr>
          <w:rFonts w:ascii="Calibri" w:hAnsi="Calibri" w:cs="Calibri"/>
          <w:i/>
          <w:iCs/>
        </w:rPr>
      </w:pPr>
    </w:p>
    <w:p w14:paraId="29CC3053" w14:textId="77777777" w:rsidR="00C34D5D" w:rsidRPr="00C064E7" w:rsidRDefault="00C34D5D" w:rsidP="008929D4">
      <w:pPr>
        <w:rPr>
          <w:rFonts w:ascii="Calibri" w:hAnsi="Calibri" w:cs="Calibri"/>
          <w:i/>
          <w:iCs/>
        </w:rPr>
      </w:pPr>
    </w:p>
    <w:p w14:paraId="1539627D" w14:textId="77777777" w:rsidR="00C34D5D" w:rsidRPr="00C064E7" w:rsidRDefault="00C34D5D" w:rsidP="008929D4">
      <w:pPr>
        <w:rPr>
          <w:rFonts w:ascii="Calibri" w:hAnsi="Calibri" w:cs="Calibri"/>
          <w:i/>
          <w:iCs/>
        </w:rPr>
      </w:pPr>
    </w:p>
    <w:p w14:paraId="48359D07" w14:textId="77777777" w:rsidR="00C34D5D" w:rsidRPr="00C064E7" w:rsidRDefault="00C34D5D" w:rsidP="008929D4">
      <w:pPr>
        <w:rPr>
          <w:rFonts w:ascii="Calibri" w:hAnsi="Calibri" w:cs="Calibri"/>
          <w:i/>
          <w:iCs/>
        </w:rPr>
      </w:pPr>
    </w:p>
    <w:p w14:paraId="2643DF5A" w14:textId="77777777" w:rsidR="00C645B5" w:rsidRDefault="00C645B5" w:rsidP="79929FBC">
      <w:pPr>
        <w:rPr>
          <w:rFonts w:ascii="Calibri" w:hAnsi="Calibri" w:cs="Calibri"/>
          <w:i/>
          <w:iCs/>
        </w:rPr>
      </w:pPr>
    </w:p>
    <w:p w14:paraId="6EF81101" w14:textId="77777777" w:rsidR="00C645B5" w:rsidRDefault="00C645B5" w:rsidP="79929FBC">
      <w:pPr>
        <w:rPr>
          <w:rFonts w:ascii="Calibri" w:hAnsi="Calibri" w:cs="Calibri"/>
          <w:b/>
          <w:bCs/>
        </w:rPr>
      </w:pPr>
    </w:p>
    <w:p w14:paraId="451113D5" w14:textId="12AC16EC" w:rsidR="004300F3" w:rsidRPr="00C064E7" w:rsidRDefault="6B8699F6" w:rsidP="00C645B5">
      <w:pPr>
        <w:spacing w:line="240" w:lineRule="auto"/>
        <w:rPr>
          <w:rFonts w:ascii="Calibri" w:hAnsi="Calibri" w:cs="Calibri"/>
        </w:rPr>
      </w:pPr>
      <w:r w:rsidRPr="79929FBC">
        <w:rPr>
          <w:rFonts w:ascii="Calibri" w:hAnsi="Calibri" w:cs="Calibri"/>
          <w:b/>
          <w:bCs/>
        </w:rPr>
        <w:lastRenderedPageBreak/>
        <w:t>Wednesday, July 22, 2026 </w:t>
      </w:r>
      <w:r w:rsidRPr="79929FBC">
        <w:rPr>
          <w:rFonts w:ascii="Calibri" w:hAnsi="Calibri" w:cs="Calibri"/>
        </w:rPr>
        <w:t> </w:t>
      </w:r>
    </w:p>
    <w:p w14:paraId="3B329F08" w14:textId="77777777" w:rsidR="004300F3" w:rsidRPr="00C645B5" w:rsidRDefault="004300F3" w:rsidP="00C645B5">
      <w:pPr>
        <w:spacing w:line="240" w:lineRule="auto"/>
        <w:rPr>
          <w:rFonts w:ascii="Calibri" w:hAnsi="Calibri" w:cs="Calibri"/>
          <w:b/>
          <w:bCs/>
        </w:rPr>
      </w:pPr>
      <w:r w:rsidRPr="00C645B5">
        <w:rPr>
          <w:rFonts w:ascii="Calibri" w:hAnsi="Calibri" w:cs="Calibri"/>
          <w:b/>
          <w:bCs/>
        </w:rPr>
        <w:t>8:30 - 9:30 a.m.  </w:t>
      </w:r>
    </w:p>
    <w:p w14:paraId="57B749CC" w14:textId="6238DF1D" w:rsidR="00C645B5" w:rsidRPr="00C645B5" w:rsidRDefault="00C645B5" w:rsidP="00C645B5">
      <w:pPr>
        <w:spacing w:line="240" w:lineRule="auto"/>
        <w:rPr>
          <w:rFonts w:ascii="Calibri" w:hAnsi="Calibri" w:cs="Calibri"/>
          <w:b/>
          <w:bCs/>
        </w:rPr>
      </w:pPr>
      <w:r w:rsidRPr="00C645B5">
        <w:rPr>
          <w:rFonts w:ascii="Calibri" w:hAnsi="Calibri" w:cs="Calibri"/>
          <w:b/>
          <w:bCs/>
        </w:rPr>
        <w:t>ROOM: 310A</w:t>
      </w:r>
    </w:p>
    <w:p w14:paraId="7F225015" w14:textId="77777777" w:rsidR="004300F3" w:rsidRPr="00C064E7" w:rsidRDefault="004300F3" w:rsidP="008929D4">
      <w:pPr>
        <w:rPr>
          <w:rFonts w:ascii="Calibri" w:hAnsi="Calibri" w:cs="Calibri"/>
        </w:rPr>
      </w:pPr>
      <w:r w:rsidRPr="00C064E7">
        <w:rPr>
          <w:rFonts w:ascii="Calibri" w:hAnsi="Calibri" w:cs="Calibri"/>
          <w:b/>
          <w:bCs/>
        </w:rPr>
        <w:t>Exploring the 2026 Diabetes Guideline Updates</w:t>
      </w:r>
      <w:r w:rsidRPr="00C064E7">
        <w:rPr>
          <w:rFonts w:ascii="Calibri" w:hAnsi="Calibri" w:cs="Calibri"/>
        </w:rPr>
        <w:t> </w:t>
      </w:r>
    </w:p>
    <w:p w14:paraId="2C695F7A" w14:textId="78CE450E" w:rsidR="004300F3" w:rsidRPr="00C064E7" w:rsidRDefault="004300F3" w:rsidP="008929D4">
      <w:pPr>
        <w:rPr>
          <w:rFonts w:ascii="Calibri" w:hAnsi="Calibri" w:cs="Calibri"/>
        </w:rPr>
      </w:pPr>
      <w:r w:rsidRPr="00C064E7">
        <w:rPr>
          <w:rFonts w:ascii="Calibri" w:hAnsi="Calibri" w:cs="Calibri"/>
        </w:rPr>
        <w:t>This session will review key updates to the 2026 diabetes treatment guidelines, with a focus on social determinants of health (SDOH) and individualized care strategies that reduce complications, mitigate cardiovascular and renal risk, and optimize care for patients with diabetes. Attendees will explore practical implications for medication selection, technology use, and patient counseling across diverse populations, supporting evidence-based decision-making in community pharmacy practice. </w:t>
      </w:r>
    </w:p>
    <w:p w14:paraId="69EDDF0D" w14:textId="5825D14F" w:rsidR="00C645B5" w:rsidRPr="00DE4A99" w:rsidRDefault="004300F3" w:rsidP="00DE4A99">
      <w:pPr>
        <w:rPr>
          <w:rFonts w:ascii="Calibri" w:hAnsi="Calibri" w:cs="Calibri"/>
        </w:rPr>
      </w:pPr>
      <w:r w:rsidRPr="00C064E7">
        <w:rPr>
          <w:rFonts w:ascii="Calibri" w:hAnsi="Calibri" w:cs="Calibri"/>
          <w:b/>
          <w:bCs/>
        </w:rPr>
        <w:t xml:space="preserve">Nicole Pezzino, PharmD, BCACP, CDCES, Director of Clinical &amp; Technical Services at </w:t>
      </w:r>
      <w:proofErr w:type="spellStart"/>
      <w:r w:rsidRPr="00C064E7">
        <w:rPr>
          <w:rFonts w:ascii="Calibri" w:hAnsi="Calibri" w:cs="Calibri"/>
          <w:b/>
          <w:bCs/>
        </w:rPr>
        <w:t>RedSail</w:t>
      </w:r>
      <w:proofErr w:type="spellEnd"/>
      <w:r w:rsidRPr="00C064E7">
        <w:rPr>
          <w:rFonts w:ascii="Calibri" w:hAnsi="Calibri" w:cs="Calibri"/>
          <w:b/>
          <w:bCs/>
        </w:rPr>
        <w:t xml:space="preserve"> Technologies </w:t>
      </w:r>
      <w:r w:rsidRPr="00C064E7">
        <w:rPr>
          <w:rFonts w:ascii="Calibri" w:hAnsi="Calibri" w:cs="Calibri"/>
        </w:rPr>
        <w:t> </w:t>
      </w:r>
    </w:p>
    <w:p w14:paraId="6592D39B" w14:textId="77777777" w:rsidR="00C645B5" w:rsidRPr="00C645B5" w:rsidRDefault="00C645B5" w:rsidP="00C645B5">
      <w:pPr>
        <w:spacing w:after="0" w:line="257" w:lineRule="auto"/>
        <w:rPr>
          <w:rFonts w:ascii="Aptos" w:eastAsia="Aptos" w:hAnsi="Aptos" w:cs="Aptos"/>
          <w:sz w:val="22"/>
          <w:szCs w:val="22"/>
        </w:rPr>
      </w:pPr>
      <w:r w:rsidRPr="00C645B5">
        <w:rPr>
          <w:rFonts w:ascii="Aptos" w:eastAsia="Aptos" w:hAnsi="Aptos" w:cs="Aptos"/>
          <w:b/>
          <w:bCs/>
          <w:sz w:val="22"/>
          <w:szCs w:val="22"/>
        </w:rPr>
        <w:t>NCPA Bucket</w:t>
      </w:r>
      <w:r w:rsidRPr="00C645B5">
        <w:rPr>
          <w:rFonts w:ascii="Aptos" w:eastAsia="Aptos" w:hAnsi="Aptos" w:cs="Aptos"/>
          <w:sz w:val="22"/>
          <w:szCs w:val="22"/>
        </w:rPr>
        <w:t>: Clinical Focus</w:t>
      </w:r>
    </w:p>
    <w:p w14:paraId="4CCCD200" w14:textId="77777777" w:rsidR="00C645B5" w:rsidRPr="00C645B5" w:rsidRDefault="00C645B5" w:rsidP="00C645B5">
      <w:pPr>
        <w:spacing w:after="0" w:line="257" w:lineRule="auto"/>
        <w:rPr>
          <w:rFonts w:ascii="Aptos" w:eastAsia="Aptos" w:hAnsi="Aptos" w:cs="Aptos"/>
          <w:b/>
          <w:bCs/>
          <w:sz w:val="22"/>
          <w:szCs w:val="22"/>
        </w:rPr>
      </w:pPr>
      <w:r w:rsidRPr="00C645B5">
        <w:rPr>
          <w:rFonts w:ascii="Aptos" w:eastAsia="Aptos" w:hAnsi="Aptos" w:cs="Aptos"/>
          <w:b/>
          <w:bCs/>
          <w:sz w:val="22"/>
          <w:szCs w:val="22"/>
        </w:rPr>
        <w:t xml:space="preserve"> </w:t>
      </w:r>
    </w:p>
    <w:p w14:paraId="68A12B08" w14:textId="77777777" w:rsidR="00C645B5" w:rsidRPr="00C645B5" w:rsidRDefault="00C645B5" w:rsidP="00C645B5">
      <w:pPr>
        <w:spacing w:after="0" w:line="257" w:lineRule="auto"/>
        <w:rPr>
          <w:rFonts w:ascii="Aptos" w:eastAsia="Aptos" w:hAnsi="Aptos" w:cs="Aptos"/>
          <w:b/>
          <w:bCs/>
          <w:sz w:val="22"/>
          <w:szCs w:val="22"/>
        </w:rPr>
      </w:pPr>
      <w:r w:rsidRPr="00C645B5">
        <w:rPr>
          <w:rFonts w:ascii="Aptos" w:eastAsia="Aptos" w:hAnsi="Aptos" w:cs="Aptos"/>
          <w:b/>
          <w:bCs/>
          <w:sz w:val="22"/>
          <w:szCs w:val="22"/>
        </w:rPr>
        <w:t xml:space="preserve">Pharmacist Learning Objectives: </w:t>
      </w:r>
    </w:p>
    <w:p w14:paraId="09FCB45E" w14:textId="77777777" w:rsidR="00C645B5" w:rsidRPr="00C645B5" w:rsidRDefault="00C645B5" w:rsidP="001C29E2">
      <w:pPr>
        <w:pStyle w:val="ListParagraph"/>
        <w:numPr>
          <w:ilvl w:val="0"/>
          <w:numId w:val="3"/>
        </w:numPr>
        <w:spacing w:after="0" w:line="257" w:lineRule="auto"/>
        <w:rPr>
          <w:rFonts w:ascii="Aptos" w:eastAsia="Aptos" w:hAnsi="Aptos" w:cs="Aptos"/>
          <w:sz w:val="22"/>
          <w:szCs w:val="22"/>
        </w:rPr>
      </w:pPr>
      <w:r w:rsidRPr="00C645B5">
        <w:rPr>
          <w:rFonts w:ascii="Aptos" w:eastAsia="Aptos" w:hAnsi="Aptos" w:cs="Aptos"/>
          <w:sz w:val="22"/>
          <w:szCs w:val="22"/>
        </w:rPr>
        <w:t xml:space="preserve">Review pertinent updates to the American Diabetes Association Standards of Care 2026, including a shift from glucose-only decision making. </w:t>
      </w:r>
    </w:p>
    <w:p w14:paraId="3EA02130" w14:textId="77777777" w:rsidR="00C645B5" w:rsidRPr="00C645B5" w:rsidRDefault="00C645B5" w:rsidP="001C29E2">
      <w:pPr>
        <w:pStyle w:val="ListParagraph"/>
        <w:numPr>
          <w:ilvl w:val="0"/>
          <w:numId w:val="3"/>
        </w:numPr>
        <w:spacing w:after="0" w:line="257" w:lineRule="auto"/>
        <w:rPr>
          <w:rFonts w:ascii="Aptos" w:eastAsia="Aptos" w:hAnsi="Aptos" w:cs="Aptos"/>
          <w:sz w:val="22"/>
          <w:szCs w:val="22"/>
        </w:rPr>
      </w:pPr>
      <w:r w:rsidRPr="00C645B5">
        <w:rPr>
          <w:rFonts w:ascii="Aptos" w:eastAsia="Aptos" w:hAnsi="Aptos" w:cs="Aptos"/>
          <w:sz w:val="22"/>
          <w:szCs w:val="22"/>
        </w:rPr>
        <w:t xml:space="preserve">Discuss the expanded role of diabetes technology across the care continuum beyond insulin-only populations. </w:t>
      </w:r>
    </w:p>
    <w:p w14:paraId="2025FA44" w14:textId="77777777" w:rsidR="00C645B5" w:rsidRDefault="00C645B5" w:rsidP="001C29E2">
      <w:pPr>
        <w:pStyle w:val="ListParagraph"/>
        <w:numPr>
          <w:ilvl w:val="0"/>
          <w:numId w:val="3"/>
        </w:numPr>
        <w:spacing w:after="0" w:line="257" w:lineRule="auto"/>
        <w:rPr>
          <w:rFonts w:ascii="Aptos" w:eastAsia="Aptos" w:hAnsi="Aptos" w:cs="Aptos"/>
          <w:sz w:val="22"/>
          <w:szCs w:val="22"/>
        </w:rPr>
      </w:pPr>
      <w:r w:rsidRPr="00C645B5">
        <w:rPr>
          <w:rFonts w:ascii="Aptos" w:eastAsia="Aptos" w:hAnsi="Aptos" w:cs="Aptos"/>
          <w:sz w:val="22"/>
          <w:szCs w:val="22"/>
        </w:rPr>
        <w:t>Identify your role in addressing social determinants of health and improving health outcomes for patients living with diabetes.</w:t>
      </w:r>
    </w:p>
    <w:p w14:paraId="5082BB9C" w14:textId="77777777" w:rsidR="00C645B5" w:rsidRPr="00C645B5" w:rsidRDefault="00C645B5" w:rsidP="00C645B5">
      <w:pPr>
        <w:pStyle w:val="ListParagraph"/>
        <w:spacing w:after="0" w:line="257" w:lineRule="auto"/>
        <w:rPr>
          <w:rFonts w:ascii="Aptos" w:eastAsia="Aptos" w:hAnsi="Aptos" w:cs="Aptos"/>
          <w:sz w:val="22"/>
          <w:szCs w:val="22"/>
        </w:rPr>
      </w:pPr>
    </w:p>
    <w:p w14:paraId="6BFED5A5" w14:textId="77777777" w:rsidR="00C645B5" w:rsidRPr="00C645B5" w:rsidRDefault="00C645B5" w:rsidP="00C645B5">
      <w:pPr>
        <w:spacing w:after="0" w:line="257" w:lineRule="auto"/>
        <w:rPr>
          <w:rFonts w:ascii="Aptos" w:eastAsia="Aptos" w:hAnsi="Aptos" w:cs="Aptos"/>
          <w:b/>
          <w:bCs/>
          <w:sz w:val="22"/>
          <w:szCs w:val="22"/>
        </w:rPr>
      </w:pPr>
      <w:r w:rsidRPr="00C645B5">
        <w:rPr>
          <w:rFonts w:ascii="Aptos" w:eastAsia="Aptos" w:hAnsi="Aptos" w:cs="Aptos"/>
          <w:b/>
          <w:bCs/>
          <w:sz w:val="22"/>
          <w:szCs w:val="22"/>
        </w:rPr>
        <w:t xml:space="preserve">Pharmacy Technician Learning Objectives: </w:t>
      </w:r>
    </w:p>
    <w:p w14:paraId="2A571E11" w14:textId="77777777" w:rsidR="00C645B5" w:rsidRPr="00C645B5" w:rsidRDefault="00C645B5" w:rsidP="001C29E2">
      <w:pPr>
        <w:pStyle w:val="ListParagraph"/>
        <w:numPr>
          <w:ilvl w:val="0"/>
          <w:numId w:val="2"/>
        </w:numPr>
        <w:spacing w:after="0" w:line="257" w:lineRule="auto"/>
        <w:rPr>
          <w:rFonts w:ascii="Aptos" w:eastAsia="Aptos" w:hAnsi="Aptos" w:cs="Aptos"/>
          <w:sz w:val="22"/>
          <w:szCs w:val="22"/>
        </w:rPr>
      </w:pPr>
      <w:r w:rsidRPr="00C645B5">
        <w:rPr>
          <w:rFonts w:ascii="Aptos" w:eastAsia="Aptos" w:hAnsi="Aptos" w:cs="Aptos"/>
          <w:sz w:val="22"/>
          <w:szCs w:val="22"/>
        </w:rPr>
        <w:t xml:space="preserve">Review pertinent updates to the American Diabetes Association Standards of Care 2026. </w:t>
      </w:r>
    </w:p>
    <w:p w14:paraId="6B294738" w14:textId="77777777" w:rsidR="00C645B5" w:rsidRPr="00C645B5" w:rsidRDefault="00C645B5" w:rsidP="001C29E2">
      <w:pPr>
        <w:pStyle w:val="ListParagraph"/>
        <w:numPr>
          <w:ilvl w:val="0"/>
          <w:numId w:val="2"/>
        </w:numPr>
        <w:spacing w:after="0" w:line="257" w:lineRule="auto"/>
        <w:rPr>
          <w:rFonts w:ascii="Aptos" w:eastAsia="Aptos" w:hAnsi="Aptos" w:cs="Aptos"/>
          <w:sz w:val="22"/>
          <w:szCs w:val="22"/>
        </w:rPr>
      </w:pPr>
      <w:r w:rsidRPr="00C645B5">
        <w:rPr>
          <w:rFonts w:ascii="Aptos" w:eastAsia="Aptos" w:hAnsi="Aptos" w:cs="Aptos"/>
          <w:sz w:val="22"/>
          <w:szCs w:val="22"/>
        </w:rPr>
        <w:t>List common diabetes technologies.</w:t>
      </w:r>
    </w:p>
    <w:p w14:paraId="299E0F67" w14:textId="77777777" w:rsidR="00C645B5" w:rsidRPr="00C645B5" w:rsidRDefault="00C645B5" w:rsidP="001C29E2">
      <w:pPr>
        <w:pStyle w:val="ListParagraph"/>
        <w:numPr>
          <w:ilvl w:val="0"/>
          <w:numId w:val="2"/>
        </w:numPr>
        <w:spacing w:after="0" w:line="257" w:lineRule="auto"/>
        <w:rPr>
          <w:rFonts w:ascii="Aptos" w:eastAsia="Aptos" w:hAnsi="Aptos" w:cs="Aptos"/>
          <w:sz w:val="22"/>
          <w:szCs w:val="22"/>
        </w:rPr>
      </w:pPr>
      <w:r w:rsidRPr="00C645B5">
        <w:rPr>
          <w:rFonts w:ascii="Aptos" w:eastAsia="Aptos" w:hAnsi="Aptos" w:cs="Aptos"/>
          <w:sz w:val="22"/>
          <w:szCs w:val="22"/>
        </w:rPr>
        <w:t>Identify your role in addressing social determinants of health and improving health outcomes for patients living with diabetes.</w:t>
      </w:r>
    </w:p>
    <w:p w14:paraId="2FC1B72A" w14:textId="77777777" w:rsidR="00C645B5" w:rsidRPr="00C645B5" w:rsidRDefault="00C645B5" w:rsidP="00C645B5">
      <w:pPr>
        <w:spacing w:after="0" w:line="257" w:lineRule="auto"/>
        <w:rPr>
          <w:rFonts w:ascii="Aptos" w:eastAsia="Aptos" w:hAnsi="Aptos" w:cs="Aptos"/>
          <w:sz w:val="22"/>
          <w:szCs w:val="22"/>
        </w:rPr>
      </w:pPr>
      <w:r w:rsidRPr="00C645B5">
        <w:rPr>
          <w:rFonts w:ascii="Aptos" w:eastAsia="Aptos" w:hAnsi="Aptos" w:cs="Aptos"/>
          <w:sz w:val="22"/>
          <w:szCs w:val="22"/>
        </w:rPr>
        <w:t xml:space="preserve"> </w:t>
      </w:r>
    </w:p>
    <w:p w14:paraId="359C8A72" w14:textId="77777777" w:rsidR="00C645B5" w:rsidRPr="00C645B5" w:rsidRDefault="00C645B5" w:rsidP="00C645B5">
      <w:pPr>
        <w:spacing w:after="0" w:line="257" w:lineRule="auto"/>
        <w:rPr>
          <w:rFonts w:ascii="Aptos" w:eastAsia="Aptos" w:hAnsi="Aptos" w:cs="Aptos"/>
          <w:sz w:val="22"/>
          <w:szCs w:val="22"/>
        </w:rPr>
      </w:pPr>
      <w:r w:rsidRPr="00C645B5">
        <w:rPr>
          <w:rFonts w:ascii="Aptos" w:eastAsia="Aptos" w:hAnsi="Aptos" w:cs="Aptos"/>
          <w:sz w:val="22"/>
          <w:szCs w:val="22"/>
        </w:rPr>
        <w:t xml:space="preserve"> </w:t>
      </w:r>
    </w:p>
    <w:p w14:paraId="5177F621" w14:textId="77777777" w:rsidR="00C645B5" w:rsidRPr="00C645B5" w:rsidRDefault="00C645B5" w:rsidP="00C645B5">
      <w:pPr>
        <w:spacing w:after="0" w:line="257" w:lineRule="auto"/>
        <w:rPr>
          <w:rFonts w:ascii="Aptos" w:eastAsia="Aptos" w:hAnsi="Aptos" w:cs="Aptos"/>
          <w:sz w:val="22"/>
          <w:szCs w:val="22"/>
        </w:rPr>
      </w:pPr>
      <w:r w:rsidRPr="00C645B5">
        <w:rPr>
          <w:rFonts w:ascii="Aptos" w:eastAsia="Aptos" w:hAnsi="Aptos" w:cs="Aptos"/>
          <w:b/>
          <w:bCs/>
          <w:sz w:val="22"/>
          <w:szCs w:val="22"/>
        </w:rPr>
        <w:t>ACPE UAN:</w:t>
      </w:r>
      <w:r w:rsidRPr="00C645B5">
        <w:rPr>
          <w:rFonts w:ascii="Aptos" w:eastAsia="Aptos" w:hAnsi="Aptos" w:cs="Aptos"/>
          <w:sz w:val="22"/>
          <w:szCs w:val="22"/>
        </w:rPr>
        <w:t xml:space="preserve"> 0207-0000-26-402-L01-P/T</w:t>
      </w:r>
    </w:p>
    <w:p w14:paraId="022A2B1B" w14:textId="77777777" w:rsidR="00C645B5" w:rsidRPr="00C645B5" w:rsidRDefault="00C645B5" w:rsidP="00C645B5">
      <w:pPr>
        <w:spacing w:after="0" w:line="257" w:lineRule="auto"/>
        <w:rPr>
          <w:rFonts w:ascii="Aptos" w:eastAsia="Aptos" w:hAnsi="Aptos" w:cs="Aptos"/>
          <w:sz w:val="22"/>
          <w:szCs w:val="22"/>
        </w:rPr>
      </w:pPr>
      <w:r w:rsidRPr="00C645B5">
        <w:rPr>
          <w:rFonts w:ascii="Aptos" w:eastAsia="Aptos" w:hAnsi="Aptos" w:cs="Aptos"/>
          <w:b/>
          <w:bCs/>
          <w:sz w:val="22"/>
          <w:szCs w:val="22"/>
        </w:rPr>
        <w:t xml:space="preserve">Activity Type: </w:t>
      </w:r>
      <w:r w:rsidRPr="00C645B5">
        <w:rPr>
          <w:rFonts w:ascii="Aptos" w:eastAsia="Aptos" w:hAnsi="Aptos" w:cs="Aptos"/>
          <w:sz w:val="22"/>
          <w:szCs w:val="22"/>
        </w:rPr>
        <w:t>Knowledge-based</w:t>
      </w:r>
    </w:p>
    <w:p w14:paraId="390402D8" w14:textId="12C7D6B4" w:rsidR="00C645B5" w:rsidRPr="00C645B5" w:rsidRDefault="00C645B5" w:rsidP="00C645B5">
      <w:pPr>
        <w:spacing w:after="0" w:line="257" w:lineRule="auto"/>
        <w:rPr>
          <w:rFonts w:ascii="Aptos" w:eastAsia="Aptos" w:hAnsi="Aptos" w:cs="Aptos"/>
          <w:sz w:val="22"/>
          <w:szCs w:val="22"/>
        </w:rPr>
      </w:pPr>
      <w:r w:rsidRPr="00C645B5">
        <w:rPr>
          <w:rFonts w:ascii="Aptos" w:eastAsia="Aptos" w:hAnsi="Aptos" w:cs="Aptos"/>
          <w:sz w:val="22"/>
          <w:szCs w:val="22"/>
        </w:rPr>
        <w:t>This activity is accredited for 1.0 contact hours (0.1 CEUs) of Disease State Management/Drug Therapy continuing education (CE) credit.</w:t>
      </w:r>
    </w:p>
    <w:p w14:paraId="3F539D65" w14:textId="77777777" w:rsidR="004300F3" w:rsidRPr="00C064E7" w:rsidRDefault="004300F3" w:rsidP="008929D4">
      <w:pPr>
        <w:rPr>
          <w:rFonts w:ascii="Calibri" w:hAnsi="Calibri" w:cs="Calibri"/>
        </w:rPr>
      </w:pPr>
      <w:r w:rsidRPr="00C645B5">
        <w:rPr>
          <w:rFonts w:ascii="Calibri" w:hAnsi="Calibri" w:cs="Calibri"/>
          <w:b/>
          <w:bCs/>
        </w:rPr>
        <w:t>Target Audience</w:t>
      </w:r>
      <w:r w:rsidRPr="00C645B5">
        <w:rPr>
          <w:rFonts w:ascii="Calibri" w:hAnsi="Calibri" w:cs="Calibri"/>
        </w:rPr>
        <w:t>: Pharmacist, Pharmacy Technicians</w:t>
      </w:r>
      <w:r w:rsidRPr="00C064E7">
        <w:rPr>
          <w:rFonts w:ascii="Calibri" w:hAnsi="Calibri" w:cs="Calibri"/>
        </w:rPr>
        <w:t> </w:t>
      </w:r>
    </w:p>
    <w:p w14:paraId="57BB0941" w14:textId="77777777" w:rsidR="00C645B5" w:rsidRDefault="004300F3" w:rsidP="79929FBC">
      <w:pPr>
        <w:rPr>
          <w:rFonts w:ascii="Calibri" w:hAnsi="Calibri" w:cs="Calibri"/>
        </w:rPr>
      </w:pPr>
      <w:r w:rsidRPr="00C064E7">
        <w:rPr>
          <w:rFonts w:ascii="Calibri" w:hAnsi="Calibri" w:cs="Calibri"/>
          <w:b/>
          <w:bCs/>
        </w:rPr>
        <w:t>Additional Cost:</w:t>
      </w:r>
      <w:r w:rsidRPr="00C064E7">
        <w:rPr>
          <w:rFonts w:ascii="Calibri" w:hAnsi="Calibri" w:cs="Calibri"/>
        </w:rPr>
        <w:t> None </w:t>
      </w:r>
    </w:p>
    <w:p w14:paraId="1694707C" w14:textId="0DDFA49E" w:rsidR="004300F3" w:rsidRPr="00C064E7" w:rsidRDefault="6B8699F6" w:rsidP="79929FBC">
      <w:pPr>
        <w:rPr>
          <w:rFonts w:ascii="Calibri" w:hAnsi="Calibri" w:cs="Calibri"/>
        </w:rPr>
      </w:pPr>
      <w:r w:rsidRPr="7AE86D38">
        <w:rPr>
          <w:rFonts w:ascii="Calibri" w:hAnsi="Calibri" w:cs="Calibri"/>
          <w:b/>
          <w:bCs/>
        </w:rPr>
        <w:t>Wednesday, July 22, 2026 </w:t>
      </w:r>
      <w:r w:rsidRPr="7AE86D38">
        <w:rPr>
          <w:rFonts w:ascii="Calibri" w:hAnsi="Calibri" w:cs="Calibri"/>
        </w:rPr>
        <w:t> </w:t>
      </w:r>
    </w:p>
    <w:p w14:paraId="57ABF107" w14:textId="77777777" w:rsidR="004300F3" w:rsidRDefault="004300F3" w:rsidP="008929D4">
      <w:pPr>
        <w:rPr>
          <w:rFonts w:ascii="Calibri" w:hAnsi="Calibri" w:cs="Calibri"/>
        </w:rPr>
      </w:pPr>
      <w:r w:rsidRPr="00C064E7">
        <w:rPr>
          <w:rFonts w:ascii="Calibri" w:hAnsi="Calibri" w:cs="Calibri"/>
          <w:b/>
          <w:bCs/>
        </w:rPr>
        <w:t>10:00 - 11:00 a.m. </w:t>
      </w:r>
      <w:r w:rsidRPr="00C064E7">
        <w:rPr>
          <w:rFonts w:ascii="Calibri" w:hAnsi="Calibri" w:cs="Calibri"/>
        </w:rPr>
        <w:t> </w:t>
      </w:r>
    </w:p>
    <w:p w14:paraId="7C58B301" w14:textId="31E627A3" w:rsidR="00C645B5" w:rsidRPr="00C645B5" w:rsidRDefault="00C645B5" w:rsidP="008929D4">
      <w:pPr>
        <w:rPr>
          <w:rFonts w:ascii="Calibri" w:hAnsi="Calibri" w:cs="Calibri"/>
          <w:b/>
          <w:bCs/>
        </w:rPr>
      </w:pPr>
      <w:r w:rsidRPr="00C645B5">
        <w:rPr>
          <w:rFonts w:ascii="Calibri" w:hAnsi="Calibri" w:cs="Calibri"/>
          <w:b/>
          <w:bCs/>
        </w:rPr>
        <w:lastRenderedPageBreak/>
        <w:t>ROOM: 310A</w:t>
      </w:r>
    </w:p>
    <w:p w14:paraId="18CE3F05" w14:textId="77777777" w:rsidR="004300F3" w:rsidRPr="00C064E7" w:rsidRDefault="004300F3" w:rsidP="008929D4">
      <w:pPr>
        <w:rPr>
          <w:rFonts w:ascii="Calibri" w:hAnsi="Calibri" w:cs="Calibri"/>
        </w:rPr>
      </w:pPr>
      <w:r w:rsidRPr="00C064E7">
        <w:rPr>
          <w:rFonts w:ascii="Calibri" w:hAnsi="Calibri" w:cs="Calibri"/>
          <w:b/>
          <w:bCs/>
        </w:rPr>
        <w:t>Precepting With Purpose: Shifting Student Perceptions and Inspiring the Next Generation of Independent Pharmacists</w:t>
      </w:r>
      <w:r w:rsidRPr="00C064E7">
        <w:rPr>
          <w:rFonts w:ascii="Calibri" w:hAnsi="Calibri" w:cs="Calibri"/>
        </w:rPr>
        <w:t> </w:t>
      </w:r>
    </w:p>
    <w:p w14:paraId="1E6F58A8" w14:textId="614DFA77" w:rsidR="004300F3" w:rsidRPr="00C064E7" w:rsidRDefault="004300F3" w:rsidP="008929D4">
      <w:r w:rsidRPr="7AE86D38">
        <w:rPr>
          <w:rFonts w:ascii="Calibri" w:hAnsi="Calibri" w:cs="Calibri"/>
        </w:rPr>
        <w:t>Too often, student pharmacists believe ambulatory care is the only setting where they can interact with patients consistently and apply their clinical knowledge. This session will explore practical strategies for partnering with pharmacy schools and the importance of precepting in shifting student perceptions.</w:t>
      </w:r>
      <w:r w:rsidR="00602C02" w:rsidRPr="7AE86D38">
        <w:rPr>
          <w:rFonts w:ascii="Calibri" w:hAnsi="Calibri" w:cs="Calibri"/>
        </w:rPr>
        <w:t xml:space="preserve"> </w:t>
      </w:r>
      <w:r w:rsidRPr="7AE86D38">
        <w:rPr>
          <w:rFonts w:ascii="Calibri" w:hAnsi="Calibri" w:cs="Calibri"/>
        </w:rPr>
        <w:t>Attendees will learn why early exposure matters, how to create meaningful rotation experiences, and strategies for inspiring the next generation of independent pharmacists.  </w:t>
      </w:r>
    </w:p>
    <w:p w14:paraId="59CA5005" w14:textId="10FB889E" w:rsidR="1E637C2D" w:rsidRPr="001E21E1" w:rsidRDefault="1E637C2D" w:rsidP="7AE86D38">
      <w:pPr>
        <w:spacing w:after="0" w:line="257" w:lineRule="auto"/>
        <w:rPr>
          <w:rFonts w:ascii="Aptos" w:eastAsia="Aptos" w:hAnsi="Aptos" w:cs="Aptos"/>
          <w:b/>
          <w:bCs/>
          <w:sz w:val="22"/>
          <w:szCs w:val="22"/>
        </w:rPr>
      </w:pPr>
      <w:r w:rsidRPr="001E21E1">
        <w:rPr>
          <w:rFonts w:ascii="Aptos" w:eastAsia="Aptos" w:hAnsi="Aptos" w:cs="Aptos"/>
          <w:b/>
          <w:bCs/>
          <w:sz w:val="22"/>
          <w:szCs w:val="22"/>
        </w:rPr>
        <w:t>Jackie Boyle, PharmD, MBA, BCACP, FASHP, associate dean of student success and practice transformation and associate professor of pharmacy practice, Northeast Ohio Medical University</w:t>
      </w:r>
    </w:p>
    <w:p w14:paraId="34F844A1" w14:textId="14D5FC40" w:rsidR="1E637C2D" w:rsidRPr="001E21E1" w:rsidRDefault="1E637C2D" w:rsidP="7AE86D38">
      <w:pPr>
        <w:spacing w:after="0" w:line="257" w:lineRule="auto"/>
        <w:rPr>
          <w:rFonts w:ascii="Aptos" w:eastAsia="Aptos" w:hAnsi="Aptos" w:cs="Aptos"/>
          <w:b/>
          <w:bCs/>
          <w:sz w:val="22"/>
          <w:szCs w:val="22"/>
        </w:rPr>
      </w:pPr>
      <w:r w:rsidRPr="001E21E1">
        <w:rPr>
          <w:rFonts w:ascii="Aptos" w:eastAsia="Aptos" w:hAnsi="Aptos" w:cs="Aptos"/>
          <w:b/>
          <w:bCs/>
          <w:sz w:val="22"/>
          <w:szCs w:val="22"/>
        </w:rPr>
        <w:t xml:space="preserve"> </w:t>
      </w:r>
    </w:p>
    <w:p w14:paraId="5B825D1E" w14:textId="5F71A33B" w:rsidR="1E637C2D" w:rsidRDefault="1E637C2D" w:rsidP="7AE86D38">
      <w:pPr>
        <w:spacing w:after="0" w:line="257" w:lineRule="auto"/>
        <w:rPr>
          <w:rFonts w:ascii="Aptos" w:eastAsia="Aptos" w:hAnsi="Aptos" w:cs="Aptos"/>
          <w:b/>
          <w:bCs/>
          <w:sz w:val="22"/>
          <w:szCs w:val="22"/>
        </w:rPr>
      </w:pPr>
      <w:r w:rsidRPr="001E21E1">
        <w:rPr>
          <w:rFonts w:ascii="Aptos" w:eastAsia="Aptos" w:hAnsi="Aptos" w:cs="Aptos"/>
          <w:b/>
          <w:bCs/>
          <w:sz w:val="22"/>
          <w:szCs w:val="22"/>
        </w:rPr>
        <w:t xml:space="preserve">Jordan Ballou, </w:t>
      </w:r>
      <w:proofErr w:type="spellStart"/>
      <w:r w:rsidRPr="001E21E1">
        <w:rPr>
          <w:rFonts w:ascii="Aptos" w:eastAsia="Aptos" w:hAnsi="Aptos" w:cs="Aptos"/>
          <w:b/>
          <w:bCs/>
          <w:sz w:val="22"/>
          <w:szCs w:val="22"/>
        </w:rPr>
        <w:t>PhamD</w:t>
      </w:r>
      <w:proofErr w:type="spellEnd"/>
      <w:r w:rsidRPr="001E21E1">
        <w:rPr>
          <w:rFonts w:ascii="Aptos" w:eastAsia="Aptos" w:hAnsi="Aptos" w:cs="Aptos"/>
          <w:b/>
          <w:bCs/>
          <w:sz w:val="22"/>
          <w:szCs w:val="22"/>
        </w:rPr>
        <w:t>, BCACP, associate dean for student affairs and clinical associate professor, University of South Carolina College of Pharmacy</w:t>
      </w:r>
    </w:p>
    <w:p w14:paraId="4C1E5EDB" w14:textId="489A8531" w:rsidR="00C645B5" w:rsidRPr="00C645B5" w:rsidRDefault="00C645B5" w:rsidP="00C645B5">
      <w:pPr>
        <w:spacing w:after="0" w:line="257" w:lineRule="auto"/>
        <w:rPr>
          <w:rFonts w:ascii="Aptos" w:eastAsia="Aptos" w:hAnsi="Aptos" w:cs="Aptos"/>
          <w:b/>
          <w:bCs/>
          <w:sz w:val="22"/>
          <w:szCs w:val="22"/>
        </w:rPr>
      </w:pPr>
    </w:p>
    <w:p w14:paraId="4429DDB0" w14:textId="77777777" w:rsidR="00C645B5" w:rsidRPr="00C645B5" w:rsidRDefault="00C645B5" w:rsidP="00C645B5">
      <w:pPr>
        <w:spacing w:after="0" w:line="257" w:lineRule="auto"/>
        <w:rPr>
          <w:rFonts w:ascii="Aptos" w:eastAsia="Aptos" w:hAnsi="Aptos" w:cs="Aptos"/>
          <w:sz w:val="22"/>
          <w:szCs w:val="22"/>
        </w:rPr>
      </w:pPr>
      <w:r w:rsidRPr="00C645B5">
        <w:rPr>
          <w:rFonts w:ascii="Aptos" w:eastAsia="Aptos" w:hAnsi="Aptos" w:cs="Aptos"/>
          <w:b/>
          <w:bCs/>
          <w:sz w:val="22"/>
          <w:szCs w:val="22"/>
        </w:rPr>
        <w:t>NCPA Bucket:</w:t>
      </w:r>
      <w:r w:rsidRPr="00C645B5">
        <w:rPr>
          <w:rFonts w:ascii="Aptos" w:eastAsia="Aptos" w:hAnsi="Aptos" w:cs="Aptos"/>
          <w:sz w:val="22"/>
          <w:szCs w:val="22"/>
        </w:rPr>
        <w:t xml:space="preserve"> People Management, Service Growth</w:t>
      </w:r>
    </w:p>
    <w:p w14:paraId="152A7285" w14:textId="77777777" w:rsidR="00C645B5" w:rsidRPr="00C645B5" w:rsidRDefault="00C645B5" w:rsidP="00C645B5">
      <w:pPr>
        <w:spacing w:after="0" w:line="257" w:lineRule="auto"/>
        <w:rPr>
          <w:rFonts w:ascii="Aptos" w:eastAsia="Aptos" w:hAnsi="Aptos" w:cs="Aptos"/>
          <w:b/>
          <w:bCs/>
          <w:sz w:val="22"/>
          <w:szCs w:val="22"/>
        </w:rPr>
      </w:pPr>
      <w:r w:rsidRPr="00C645B5">
        <w:rPr>
          <w:rFonts w:ascii="Aptos" w:eastAsia="Aptos" w:hAnsi="Aptos" w:cs="Aptos"/>
          <w:b/>
          <w:bCs/>
          <w:sz w:val="22"/>
          <w:szCs w:val="22"/>
        </w:rPr>
        <w:t xml:space="preserve"> </w:t>
      </w:r>
    </w:p>
    <w:p w14:paraId="18781A08" w14:textId="77777777" w:rsidR="00C645B5" w:rsidRPr="00C645B5" w:rsidRDefault="00C645B5" w:rsidP="00C645B5">
      <w:pPr>
        <w:spacing w:after="0" w:line="257" w:lineRule="auto"/>
        <w:rPr>
          <w:rFonts w:ascii="Aptos" w:eastAsia="Aptos" w:hAnsi="Aptos" w:cs="Aptos"/>
          <w:b/>
          <w:bCs/>
          <w:sz w:val="22"/>
          <w:szCs w:val="22"/>
        </w:rPr>
      </w:pPr>
      <w:r w:rsidRPr="00C645B5">
        <w:rPr>
          <w:rFonts w:ascii="Aptos" w:eastAsia="Aptos" w:hAnsi="Aptos" w:cs="Aptos"/>
          <w:b/>
          <w:bCs/>
          <w:sz w:val="22"/>
          <w:szCs w:val="22"/>
        </w:rPr>
        <w:t xml:space="preserve">Pharmacist and Technician Learning Objectives: </w:t>
      </w:r>
    </w:p>
    <w:p w14:paraId="528B63D8" w14:textId="77777777" w:rsidR="00C645B5" w:rsidRPr="00C645B5" w:rsidRDefault="00C645B5" w:rsidP="001C29E2">
      <w:pPr>
        <w:pStyle w:val="ListParagraph"/>
        <w:numPr>
          <w:ilvl w:val="0"/>
          <w:numId w:val="4"/>
        </w:numPr>
        <w:spacing w:after="0" w:line="257" w:lineRule="auto"/>
        <w:rPr>
          <w:rFonts w:ascii="Aptos" w:eastAsia="Aptos" w:hAnsi="Aptos" w:cs="Aptos"/>
          <w:sz w:val="22"/>
          <w:szCs w:val="22"/>
        </w:rPr>
      </w:pPr>
      <w:r w:rsidRPr="00C645B5">
        <w:rPr>
          <w:rFonts w:ascii="Aptos" w:eastAsia="Aptos" w:hAnsi="Aptos" w:cs="Aptos"/>
          <w:sz w:val="22"/>
          <w:szCs w:val="22"/>
        </w:rPr>
        <w:t>Summarize common characteristics and goals of today’s student pharmacists.</w:t>
      </w:r>
    </w:p>
    <w:p w14:paraId="4882457D" w14:textId="77777777" w:rsidR="00C645B5" w:rsidRPr="00C645B5" w:rsidRDefault="00C645B5" w:rsidP="001C29E2">
      <w:pPr>
        <w:pStyle w:val="ListParagraph"/>
        <w:numPr>
          <w:ilvl w:val="0"/>
          <w:numId w:val="4"/>
        </w:numPr>
        <w:spacing w:after="0" w:line="257" w:lineRule="auto"/>
        <w:rPr>
          <w:rFonts w:ascii="Aptos" w:eastAsia="Aptos" w:hAnsi="Aptos" w:cs="Aptos"/>
          <w:sz w:val="22"/>
          <w:szCs w:val="22"/>
        </w:rPr>
      </w:pPr>
      <w:r w:rsidRPr="00C645B5">
        <w:rPr>
          <w:rFonts w:ascii="Aptos" w:eastAsia="Aptos" w:hAnsi="Aptos" w:cs="Aptos"/>
          <w:sz w:val="22"/>
          <w:szCs w:val="22"/>
        </w:rPr>
        <w:t>Describe opportunities to partner with colleges or schools of pharmacy to support student engagement and experiential learning.</w:t>
      </w:r>
    </w:p>
    <w:p w14:paraId="48B09517" w14:textId="77777777" w:rsidR="00C645B5" w:rsidRPr="00C645B5" w:rsidRDefault="00C645B5" w:rsidP="001C29E2">
      <w:pPr>
        <w:pStyle w:val="ListParagraph"/>
        <w:numPr>
          <w:ilvl w:val="0"/>
          <w:numId w:val="4"/>
        </w:numPr>
        <w:spacing w:after="0" w:line="257" w:lineRule="auto"/>
        <w:rPr>
          <w:rFonts w:ascii="Aptos" w:eastAsia="Aptos" w:hAnsi="Aptos" w:cs="Aptos"/>
          <w:sz w:val="22"/>
          <w:szCs w:val="22"/>
        </w:rPr>
      </w:pPr>
      <w:r w:rsidRPr="00C645B5">
        <w:rPr>
          <w:rFonts w:ascii="Aptos" w:eastAsia="Aptos" w:hAnsi="Aptos" w:cs="Aptos"/>
          <w:sz w:val="22"/>
          <w:szCs w:val="22"/>
        </w:rPr>
        <w:t>Discuss best practices for creating a meaningful rotation experience that engages and inspires student pharmacists to consider careers in independent pharmacy.</w:t>
      </w:r>
    </w:p>
    <w:p w14:paraId="3954748A" w14:textId="77777777" w:rsidR="00C645B5" w:rsidRPr="00C645B5" w:rsidRDefault="00C645B5" w:rsidP="00C645B5">
      <w:pPr>
        <w:spacing w:after="0" w:line="257" w:lineRule="auto"/>
        <w:rPr>
          <w:rFonts w:ascii="Aptos" w:eastAsia="Aptos" w:hAnsi="Aptos" w:cs="Aptos"/>
          <w:sz w:val="22"/>
          <w:szCs w:val="22"/>
        </w:rPr>
      </w:pPr>
      <w:r w:rsidRPr="00C645B5">
        <w:rPr>
          <w:rFonts w:ascii="Aptos" w:eastAsia="Aptos" w:hAnsi="Aptos" w:cs="Aptos"/>
          <w:sz w:val="22"/>
          <w:szCs w:val="22"/>
        </w:rPr>
        <w:t xml:space="preserve"> </w:t>
      </w:r>
    </w:p>
    <w:p w14:paraId="78079C29" w14:textId="77777777" w:rsidR="00C645B5" w:rsidRPr="00C645B5" w:rsidRDefault="00C645B5" w:rsidP="00C645B5">
      <w:pPr>
        <w:spacing w:after="0" w:line="257" w:lineRule="auto"/>
        <w:rPr>
          <w:rFonts w:ascii="Aptos" w:eastAsia="Aptos" w:hAnsi="Aptos" w:cs="Aptos"/>
          <w:sz w:val="22"/>
          <w:szCs w:val="22"/>
        </w:rPr>
      </w:pPr>
      <w:r w:rsidRPr="00C645B5">
        <w:rPr>
          <w:rFonts w:ascii="Aptos" w:eastAsia="Aptos" w:hAnsi="Aptos" w:cs="Aptos"/>
          <w:b/>
          <w:bCs/>
          <w:sz w:val="22"/>
          <w:szCs w:val="22"/>
        </w:rPr>
        <w:t>ACPE UAN</w:t>
      </w:r>
      <w:r w:rsidRPr="00C645B5">
        <w:rPr>
          <w:rFonts w:ascii="Aptos" w:eastAsia="Aptos" w:hAnsi="Aptos" w:cs="Aptos"/>
          <w:sz w:val="22"/>
          <w:szCs w:val="22"/>
        </w:rPr>
        <w:t>: 0207-0000-26-404-L99-P/T</w:t>
      </w:r>
    </w:p>
    <w:p w14:paraId="56FEBC6A" w14:textId="77777777" w:rsidR="00C645B5" w:rsidRPr="00C645B5" w:rsidRDefault="00C645B5" w:rsidP="00C645B5">
      <w:pPr>
        <w:spacing w:after="0" w:line="257" w:lineRule="auto"/>
        <w:rPr>
          <w:rFonts w:ascii="Aptos" w:eastAsia="Aptos" w:hAnsi="Aptos" w:cs="Aptos"/>
          <w:sz w:val="22"/>
          <w:szCs w:val="22"/>
        </w:rPr>
      </w:pPr>
      <w:r w:rsidRPr="00C645B5">
        <w:rPr>
          <w:rFonts w:ascii="Aptos" w:eastAsia="Aptos" w:hAnsi="Aptos" w:cs="Aptos"/>
          <w:b/>
          <w:bCs/>
          <w:sz w:val="22"/>
          <w:szCs w:val="22"/>
        </w:rPr>
        <w:t>Activity Type:</w:t>
      </w:r>
      <w:r w:rsidRPr="00C645B5">
        <w:rPr>
          <w:rFonts w:ascii="Aptos" w:eastAsia="Aptos" w:hAnsi="Aptos" w:cs="Aptos"/>
          <w:sz w:val="22"/>
          <w:szCs w:val="22"/>
        </w:rPr>
        <w:t xml:space="preserve"> Knowledge-based</w:t>
      </w:r>
    </w:p>
    <w:p w14:paraId="49D6AFAD" w14:textId="4CEFC045" w:rsidR="00C645B5" w:rsidRPr="00C645B5" w:rsidRDefault="00C645B5" w:rsidP="7AE86D38">
      <w:pPr>
        <w:spacing w:after="0" w:line="257" w:lineRule="auto"/>
        <w:rPr>
          <w:rFonts w:ascii="Aptos" w:eastAsia="Aptos" w:hAnsi="Aptos" w:cs="Aptos"/>
          <w:sz w:val="22"/>
          <w:szCs w:val="22"/>
        </w:rPr>
      </w:pPr>
      <w:r w:rsidRPr="00C645B5">
        <w:rPr>
          <w:rFonts w:ascii="Aptos" w:eastAsia="Aptos" w:hAnsi="Aptos" w:cs="Aptos"/>
          <w:sz w:val="22"/>
          <w:szCs w:val="22"/>
        </w:rPr>
        <w:t>This activity is accredited for 1.0 contact hours (0.1 CEUs) of Additional Topic Areas continuing education (CE) credit.</w:t>
      </w:r>
    </w:p>
    <w:p w14:paraId="22C24C9C" w14:textId="77777777" w:rsidR="004300F3" w:rsidRPr="00C064E7" w:rsidRDefault="004300F3" w:rsidP="008929D4">
      <w:pPr>
        <w:rPr>
          <w:rFonts w:ascii="Calibri" w:hAnsi="Calibri" w:cs="Calibri"/>
        </w:rPr>
      </w:pPr>
      <w:r w:rsidRPr="00C064E7">
        <w:rPr>
          <w:rFonts w:ascii="Calibri" w:hAnsi="Calibri" w:cs="Calibri"/>
          <w:b/>
          <w:bCs/>
        </w:rPr>
        <w:t>Target Audience:</w:t>
      </w:r>
      <w:r w:rsidRPr="00C064E7">
        <w:rPr>
          <w:rFonts w:ascii="Calibri" w:hAnsi="Calibri" w:cs="Calibri"/>
        </w:rPr>
        <w:t> Pharmacist, Pharmacy Technicians </w:t>
      </w:r>
    </w:p>
    <w:p w14:paraId="1301D47E" w14:textId="77777777" w:rsidR="004300F3" w:rsidRPr="00C064E7" w:rsidRDefault="004300F3" w:rsidP="008929D4">
      <w:pPr>
        <w:rPr>
          <w:rFonts w:ascii="Calibri" w:hAnsi="Calibri" w:cs="Calibri"/>
        </w:rPr>
      </w:pPr>
      <w:r w:rsidRPr="00C064E7">
        <w:rPr>
          <w:rFonts w:ascii="Calibri" w:hAnsi="Calibri" w:cs="Calibri"/>
          <w:b/>
          <w:bCs/>
        </w:rPr>
        <w:t>Additional Cost</w:t>
      </w:r>
      <w:r w:rsidRPr="00C064E7">
        <w:rPr>
          <w:rFonts w:ascii="Calibri" w:hAnsi="Calibri" w:cs="Calibri"/>
        </w:rPr>
        <w:t>: None </w:t>
      </w:r>
    </w:p>
    <w:p w14:paraId="484194C1" w14:textId="77777777" w:rsidR="004300F3" w:rsidRPr="00C064E7" w:rsidRDefault="004300F3" w:rsidP="008929D4">
      <w:pPr>
        <w:rPr>
          <w:rFonts w:ascii="Calibri" w:hAnsi="Calibri" w:cs="Calibri"/>
        </w:rPr>
      </w:pPr>
      <w:r w:rsidRPr="00C064E7">
        <w:rPr>
          <w:rFonts w:ascii="Calibri" w:hAnsi="Calibri" w:cs="Calibri"/>
        </w:rPr>
        <w:t> </w:t>
      </w:r>
    </w:p>
    <w:p w14:paraId="53FDFE8B" w14:textId="77777777" w:rsidR="00C645B5" w:rsidRDefault="004300F3" w:rsidP="008929D4">
      <w:pPr>
        <w:rPr>
          <w:rFonts w:ascii="Calibri" w:hAnsi="Calibri" w:cs="Calibri"/>
        </w:rPr>
      </w:pPr>
      <w:r w:rsidRPr="00C064E7">
        <w:rPr>
          <w:rFonts w:ascii="Calibri" w:hAnsi="Calibri" w:cs="Calibri"/>
        </w:rPr>
        <w:t> </w:t>
      </w:r>
    </w:p>
    <w:p w14:paraId="2051CD67" w14:textId="77777777" w:rsidR="00C460D1" w:rsidRDefault="00C460D1" w:rsidP="008929D4">
      <w:pPr>
        <w:rPr>
          <w:rFonts w:ascii="Calibri" w:hAnsi="Calibri" w:cs="Calibri"/>
          <w:b/>
          <w:bCs/>
        </w:rPr>
      </w:pPr>
    </w:p>
    <w:p w14:paraId="4227C36B" w14:textId="77777777" w:rsidR="00DE4A99" w:rsidRDefault="00DE4A99" w:rsidP="008929D4">
      <w:pPr>
        <w:rPr>
          <w:rFonts w:ascii="Calibri" w:hAnsi="Calibri" w:cs="Calibri"/>
          <w:b/>
          <w:bCs/>
        </w:rPr>
      </w:pPr>
    </w:p>
    <w:p w14:paraId="098EF3B4" w14:textId="77777777" w:rsidR="00DE4A99" w:rsidRDefault="00DE4A99" w:rsidP="008929D4">
      <w:pPr>
        <w:rPr>
          <w:rFonts w:ascii="Calibri" w:hAnsi="Calibri" w:cs="Calibri"/>
          <w:b/>
          <w:bCs/>
        </w:rPr>
      </w:pPr>
    </w:p>
    <w:p w14:paraId="059D3B21" w14:textId="0A80C840" w:rsidR="004300F3" w:rsidRPr="00C064E7" w:rsidRDefault="004300F3" w:rsidP="008929D4">
      <w:pPr>
        <w:rPr>
          <w:rFonts w:ascii="Calibri" w:hAnsi="Calibri" w:cs="Calibri"/>
        </w:rPr>
      </w:pPr>
      <w:r w:rsidRPr="00C064E7">
        <w:rPr>
          <w:rFonts w:ascii="Calibri" w:hAnsi="Calibri" w:cs="Calibri"/>
          <w:b/>
          <w:bCs/>
        </w:rPr>
        <w:lastRenderedPageBreak/>
        <w:t>WORKSHOP</w:t>
      </w:r>
      <w:r w:rsidRPr="00C064E7">
        <w:rPr>
          <w:rFonts w:ascii="Calibri" w:hAnsi="Calibri" w:cs="Calibri"/>
        </w:rPr>
        <w:t> </w:t>
      </w:r>
    </w:p>
    <w:p w14:paraId="7BF212F6" w14:textId="77777777" w:rsidR="004300F3" w:rsidRPr="00C064E7" w:rsidRDefault="004300F3" w:rsidP="008929D4">
      <w:pPr>
        <w:rPr>
          <w:rFonts w:ascii="Calibri" w:hAnsi="Calibri" w:cs="Calibri"/>
        </w:rPr>
      </w:pPr>
      <w:r w:rsidRPr="00C064E7">
        <w:rPr>
          <w:rFonts w:ascii="Calibri" w:hAnsi="Calibri" w:cs="Calibri"/>
          <w:b/>
          <w:bCs/>
        </w:rPr>
        <w:t>Wednesday, July 22, 2026</w:t>
      </w:r>
      <w:r w:rsidRPr="00C064E7">
        <w:rPr>
          <w:rFonts w:ascii="Calibri" w:hAnsi="Calibri" w:cs="Calibri"/>
        </w:rPr>
        <w:t> </w:t>
      </w:r>
    </w:p>
    <w:p w14:paraId="10CE6D7E" w14:textId="59095876" w:rsidR="004300F3" w:rsidRPr="00216626" w:rsidRDefault="004300F3" w:rsidP="008929D4">
      <w:pPr>
        <w:rPr>
          <w:rFonts w:ascii="Calibri" w:hAnsi="Calibri" w:cs="Calibri"/>
          <w:b/>
          <w:bCs/>
        </w:rPr>
      </w:pPr>
      <w:r w:rsidRPr="00216626">
        <w:rPr>
          <w:rFonts w:ascii="Calibri" w:hAnsi="Calibri" w:cs="Calibri"/>
          <w:b/>
          <w:bCs/>
        </w:rPr>
        <w:t>12:00 </w:t>
      </w:r>
      <w:r w:rsidR="6E6CC30C" w:rsidRPr="00216626">
        <w:rPr>
          <w:rFonts w:ascii="Calibri" w:hAnsi="Calibri" w:cs="Calibri"/>
          <w:b/>
          <w:bCs/>
        </w:rPr>
        <w:t>pm -</w:t>
      </w:r>
      <w:r w:rsidRPr="00216626">
        <w:rPr>
          <w:rFonts w:ascii="Calibri" w:hAnsi="Calibri" w:cs="Calibri"/>
          <w:b/>
          <w:bCs/>
        </w:rPr>
        <w:t> 3:00 p.m.  </w:t>
      </w:r>
    </w:p>
    <w:p w14:paraId="71BE0AE7" w14:textId="56656013" w:rsidR="00216626" w:rsidRPr="00216626" w:rsidRDefault="00216626" w:rsidP="008929D4">
      <w:pPr>
        <w:rPr>
          <w:rFonts w:ascii="Calibri" w:hAnsi="Calibri" w:cs="Calibri"/>
          <w:b/>
          <w:bCs/>
        </w:rPr>
      </w:pPr>
      <w:r w:rsidRPr="00216626">
        <w:rPr>
          <w:rFonts w:ascii="Calibri" w:hAnsi="Calibri" w:cs="Calibri"/>
          <w:b/>
          <w:bCs/>
        </w:rPr>
        <w:t>ROOM: 320B</w:t>
      </w:r>
    </w:p>
    <w:p w14:paraId="7BEA04AC" w14:textId="77777777" w:rsidR="0002218E" w:rsidRDefault="004300F3" w:rsidP="0002218E">
      <w:pPr>
        <w:spacing w:line="240" w:lineRule="auto"/>
        <w:rPr>
          <w:rFonts w:ascii="Calibri" w:hAnsi="Calibri" w:cs="Calibri"/>
        </w:rPr>
      </w:pPr>
      <w:r w:rsidRPr="00C064E7">
        <w:rPr>
          <w:rFonts w:ascii="Calibri" w:hAnsi="Calibri" w:cs="Calibri"/>
          <w:b/>
          <w:bCs/>
        </w:rPr>
        <w:t>Opportunities for Optimizing Diabetes Care</w:t>
      </w:r>
      <w:r w:rsidRPr="00C064E7">
        <w:rPr>
          <w:rFonts w:ascii="Calibri" w:hAnsi="Calibri" w:cs="Calibri"/>
        </w:rPr>
        <w:t> </w:t>
      </w:r>
    </w:p>
    <w:p w14:paraId="018EE541" w14:textId="7B1551A4" w:rsidR="004300F3" w:rsidRPr="00C064E7" w:rsidRDefault="004300F3" w:rsidP="0002218E">
      <w:pPr>
        <w:spacing w:line="240" w:lineRule="auto"/>
        <w:rPr>
          <w:rFonts w:ascii="Calibri" w:hAnsi="Calibri" w:cs="Calibri"/>
        </w:rPr>
      </w:pPr>
      <w:r w:rsidRPr="00C064E7">
        <w:rPr>
          <w:rFonts w:ascii="Calibri" w:hAnsi="Calibri" w:cs="Calibri"/>
        </w:rPr>
        <w:t>Diabetes, particularly type 2 diabetes, remains one of the most prevalent and costly chronic diseases in the United States. This program reviews key updates in diabetes prevention and management, continuous glucose monitoring (CGM), and the role of </w:t>
      </w:r>
      <w:proofErr w:type="gramStart"/>
      <w:r w:rsidRPr="00C064E7">
        <w:rPr>
          <w:rFonts w:ascii="Calibri" w:hAnsi="Calibri" w:cs="Calibri"/>
        </w:rPr>
        <w:t>over-the-counter</w:t>
      </w:r>
      <w:proofErr w:type="gramEnd"/>
      <w:r w:rsidRPr="00C064E7">
        <w:rPr>
          <w:rFonts w:ascii="Calibri" w:hAnsi="Calibri" w:cs="Calibri"/>
        </w:rPr>
        <w:t> (OTC) products for improving patient-centered care.</w:t>
      </w:r>
      <w:r w:rsidR="0060427B">
        <w:rPr>
          <w:rFonts w:ascii="Calibri" w:hAnsi="Calibri" w:cs="Calibri"/>
        </w:rPr>
        <w:t xml:space="preserve"> </w:t>
      </w:r>
      <w:r w:rsidRPr="00C064E7">
        <w:rPr>
          <w:rFonts w:ascii="Calibri" w:hAnsi="Calibri" w:cs="Calibri"/>
        </w:rPr>
        <w:t>Attendees will identify practical opportunities to expand pharmacy-based services, optimize product strategies, and support sustainable growth while improving patient outcomes. </w:t>
      </w:r>
    </w:p>
    <w:p w14:paraId="5C8D6384" w14:textId="70B5AC84" w:rsidR="004300F3" w:rsidRDefault="004300F3" w:rsidP="008929D4">
      <w:pPr>
        <w:rPr>
          <w:rFonts w:ascii="Calibri" w:hAnsi="Calibri" w:cs="Calibri"/>
        </w:rPr>
      </w:pPr>
      <w:r w:rsidRPr="00C064E7">
        <w:rPr>
          <w:rFonts w:ascii="Calibri" w:hAnsi="Calibri" w:cs="Calibri"/>
        </w:rPr>
        <w:t>While not required, attendees are encouraged to attend </w:t>
      </w:r>
      <w:r w:rsidRPr="00C064E7">
        <w:rPr>
          <w:rFonts w:ascii="Calibri" w:hAnsi="Calibri" w:cs="Calibri"/>
          <w:b/>
          <w:bCs/>
        </w:rPr>
        <w:t>Exploring the 2026 Diabetes Guideline Updates on Wednesday, July 22 from 8:30-9:30 a.m.</w:t>
      </w:r>
      <w:r w:rsidRPr="00C064E7">
        <w:rPr>
          <w:rFonts w:ascii="Calibri" w:hAnsi="Calibri" w:cs="Calibri"/>
        </w:rPr>
        <w:t> which will review the latest diabetes care guidelines and clinical updates. </w:t>
      </w:r>
    </w:p>
    <w:p w14:paraId="1154199D" w14:textId="14BEC653" w:rsidR="00216626" w:rsidRDefault="00216626" w:rsidP="008929D4">
      <w:pPr>
        <w:rPr>
          <w:rFonts w:ascii="Calibri" w:hAnsi="Calibri" w:cs="Calibri"/>
          <w:b/>
          <w:bCs/>
        </w:rPr>
      </w:pPr>
      <w:r w:rsidRPr="00216626">
        <w:rPr>
          <w:rFonts w:ascii="Calibri" w:hAnsi="Calibri" w:cs="Calibri"/>
          <w:b/>
          <w:bCs/>
        </w:rPr>
        <w:t>Schedule:</w:t>
      </w: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685"/>
        <w:gridCol w:w="6645"/>
      </w:tblGrid>
      <w:tr w:rsidR="00216626" w14:paraId="6F3B91AB" w14:textId="77777777" w:rsidTr="00645880">
        <w:trPr>
          <w:trHeight w:val="60"/>
        </w:trPr>
        <w:tc>
          <w:tcPr>
            <w:tcW w:w="9330" w:type="dxa"/>
            <w:gridSpan w:val="2"/>
            <w:tcBorders>
              <w:top w:val="single" w:sz="6" w:space="0" w:color="auto"/>
              <w:left w:val="single" w:sz="6" w:space="0" w:color="auto"/>
              <w:bottom w:val="single" w:sz="6" w:space="0" w:color="auto"/>
              <w:right w:val="single" w:sz="6" w:space="0" w:color="auto"/>
            </w:tcBorders>
            <w:shd w:val="clear" w:color="auto" w:fill="156082" w:themeFill="accent1"/>
            <w:tcMar>
              <w:left w:w="105" w:type="dxa"/>
              <w:right w:w="105" w:type="dxa"/>
            </w:tcMar>
            <w:vAlign w:val="center"/>
          </w:tcPr>
          <w:p w14:paraId="48C957D6" w14:textId="77777777" w:rsidR="00216626" w:rsidRPr="00216626" w:rsidRDefault="00216626" w:rsidP="00645880">
            <w:pPr>
              <w:spacing w:before="120" w:after="120"/>
              <w:rPr>
                <w:rFonts w:ascii="Calibri" w:eastAsia="Calibri" w:hAnsi="Calibri" w:cs="Calibri"/>
                <w:color w:val="FFFFFF" w:themeColor="background1"/>
              </w:rPr>
            </w:pPr>
            <w:r w:rsidRPr="00216626">
              <w:rPr>
                <w:rFonts w:ascii="Calibri" w:eastAsia="Calibri" w:hAnsi="Calibri" w:cs="Calibri"/>
                <w:b/>
                <w:bCs/>
                <w:color w:val="FFFFFF" w:themeColor="background1"/>
              </w:rPr>
              <w:t>Wednesday, July 22, 2026</w:t>
            </w:r>
          </w:p>
        </w:tc>
      </w:tr>
      <w:tr w:rsidR="00216626" w14:paraId="546E6243" w14:textId="77777777" w:rsidTr="00645880">
        <w:trPr>
          <w:trHeight w:val="315"/>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040A9" w14:textId="77777777" w:rsidR="00216626" w:rsidRPr="00216626" w:rsidRDefault="00216626" w:rsidP="00645880">
            <w:pPr>
              <w:spacing w:before="120" w:after="120"/>
              <w:rPr>
                <w:rFonts w:ascii="Calibri" w:eastAsia="Calibri" w:hAnsi="Calibri" w:cs="Calibri"/>
                <w:color w:val="464646"/>
              </w:rPr>
            </w:pPr>
            <w:r w:rsidRPr="00216626">
              <w:rPr>
                <w:rFonts w:ascii="Calibri" w:eastAsia="Calibri" w:hAnsi="Calibri" w:cs="Calibri"/>
                <w:color w:val="464646"/>
              </w:rPr>
              <w:t>11:30 a.m. – 12:00 p.m.</w:t>
            </w:r>
          </w:p>
        </w:tc>
        <w:tc>
          <w:tcPr>
            <w:tcW w:w="66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0CD70D5" w14:textId="77777777" w:rsidR="00216626" w:rsidRPr="00216626" w:rsidRDefault="00216626" w:rsidP="00645880">
            <w:pPr>
              <w:spacing w:before="120" w:after="120"/>
              <w:rPr>
                <w:rFonts w:ascii="Calibri" w:eastAsia="Calibri" w:hAnsi="Calibri" w:cs="Calibri"/>
                <w:color w:val="464646"/>
              </w:rPr>
            </w:pPr>
            <w:r w:rsidRPr="00216626">
              <w:rPr>
                <w:rFonts w:ascii="Calibri" w:eastAsia="Calibri" w:hAnsi="Calibri" w:cs="Calibri"/>
                <w:color w:val="464646"/>
              </w:rPr>
              <w:t>Registration (</w:t>
            </w:r>
            <w:proofErr w:type="gramStart"/>
            <w:r w:rsidRPr="00216626">
              <w:rPr>
                <w:rFonts w:ascii="Calibri" w:eastAsia="Calibri" w:hAnsi="Calibri" w:cs="Calibri"/>
                <w:color w:val="464646"/>
              </w:rPr>
              <w:t>Non-CE</w:t>
            </w:r>
            <w:proofErr w:type="gramEnd"/>
            <w:r w:rsidRPr="00216626">
              <w:rPr>
                <w:rFonts w:ascii="Calibri" w:eastAsia="Calibri" w:hAnsi="Calibri" w:cs="Calibri"/>
                <w:color w:val="464646"/>
              </w:rPr>
              <w:t>)</w:t>
            </w:r>
          </w:p>
        </w:tc>
      </w:tr>
      <w:tr w:rsidR="00216626" w14:paraId="42A60265" w14:textId="77777777" w:rsidTr="00645880">
        <w:trPr>
          <w:trHeight w:val="6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BC77BD" w14:textId="77777777" w:rsidR="00216626" w:rsidRPr="00216626" w:rsidRDefault="00216626" w:rsidP="00645880">
            <w:pPr>
              <w:spacing w:before="120" w:after="120"/>
              <w:rPr>
                <w:rFonts w:ascii="Calibri" w:eastAsia="Calibri" w:hAnsi="Calibri" w:cs="Calibri"/>
                <w:color w:val="464646"/>
              </w:rPr>
            </w:pPr>
            <w:r w:rsidRPr="00216626">
              <w:rPr>
                <w:rFonts w:ascii="Calibri" w:eastAsia="Calibri" w:hAnsi="Calibri" w:cs="Calibri"/>
                <w:color w:val="464646"/>
              </w:rPr>
              <w:t>12:00 – 12:30 p.m.</w:t>
            </w:r>
          </w:p>
        </w:tc>
        <w:tc>
          <w:tcPr>
            <w:tcW w:w="66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4A4781" w14:textId="77777777" w:rsidR="00216626" w:rsidRPr="00216626" w:rsidRDefault="00216626" w:rsidP="00645880">
            <w:pPr>
              <w:spacing w:before="120" w:after="120"/>
              <w:rPr>
                <w:rFonts w:ascii="Calibri" w:eastAsia="Calibri" w:hAnsi="Calibri" w:cs="Calibri"/>
                <w:color w:val="464646"/>
              </w:rPr>
            </w:pPr>
            <w:r w:rsidRPr="00216626">
              <w:rPr>
                <w:rFonts w:ascii="Calibri" w:eastAsia="Calibri" w:hAnsi="Calibri" w:cs="Calibri"/>
                <w:b/>
                <w:bCs/>
                <w:color w:val="464646"/>
              </w:rPr>
              <w:t>Diabetes Prevention Program (DPP) and Diabetes self-management education and support (DSMES)</w:t>
            </w:r>
          </w:p>
        </w:tc>
      </w:tr>
      <w:tr w:rsidR="00216626" w14:paraId="0C7013B7" w14:textId="77777777" w:rsidTr="00645880">
        <w:trPr>
          <w:trHeight w:val="6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5B6B10F" w14:textId="77777777" w:rsidR="00216626" w:rsidRPr="00216626" w:rsidRDefault="00216626" w:rsidP="00645880">
            <w:pPr>
              <w:spacing w:before="120" w:after="120"/>
              <w:rPr>
                <w:rFonts w:ascii="Calibri" w:eastAsia="Calibri" w:hAnsi="Calibri" w:cs="Calibri"/>
                <w:color w:val="464646"/>
              </w:rPr>
            </w:pPr>
            <w:r w:rsidRPr="00216626">
              <w:rPr>
                <w:rFonts w:ascii="Calibri" w:eastAsia="Calibri" w:hAnsi="Calibri" w:cs="Calibri"/>
                <w:color w:val="464646"/>
              </w:rPr>
              <w:t>12:30 – 1:15 p.m.</w:t>
            </w:r>
          </w:p>
        </w:tc>
        <w:tc>
          <w:tcPr>
            <w:tcW w:w="66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CB37A84" w14:textId="77777777" w:rsidR="00216626" w:rsidRPr="00216626" w:rsidRDefault="00216626" w:rsidP="00645880">
            <w:pPr>
              <w:spacing w:before="120" w:after="120"/>
              <w:rPr>
                <w:rFonts w:ascii="Calibri" w:eastAsia="Calibri" w:hAnsi="Calibri" w:cs="Calibri"/>
                <w:color w:val="464646"/>
              </w:rPr>
            </w:pPr>
            <w:r w:rsidRPr="00216626">
              <w:rPr>
                <w:rFonts w:ascii="Calibri" w:eastAsia="Calibri" w:hAnsi="Calibri" w:cs="Calibri"/>
                <w:b/>
                <w:bCs/>
                <w:color w:val="464646"/>
              </w:rPr>
              <w:t>Continuous Glucose Monitors</w:t>
            </w:r>
          </w:p>
        </w:tc>
      </w:tr>
      <w:tr w:rsidR="00216626" w14:paraId="6A6876D5" w14:textId="77777777" w:rsidTr="00645880">
        <w:trPr>
          <w:trHeight w:val="6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B10D66" w14:textId="77777777" w:rsidR="00216626" w:rsidRPr="00216626" w:rsidRDefault="00216626" w:rsidP="00645880">
            <w:pPr>
              <w:spacing w:before="120" w:after="120"/>
              <w:rPr>
                <w:rFonts w:ascii="Calibri" w:eastAsia="Calibri" w:hAnsi="Calibri" w:cs="Calibri"/>
                <w:color w:val="464646"/>
              </w:rPr>
            </w:pPr>
            <w:r w:rsidRPr="00216626">
              <w:rPr>
                <w:rFonts w:ascii="Calibri" w:eastAsia="Calibri" w:hAnsi="Calibri" w:cs="Calibri"/>
                <w:color w:val="464646"/>
              </w:rPr>
              <w:t>1:15 – 1:15 p.m.</w:t>
            </w:r>
          </w:p>
        </w:tc>
        <w:tc>
          <w:tcPr>
            <w:tcW w:w="66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D5BEB8E" w14:textId="77777777" w:rsidR="00216626" w:rsidRPr="00216626" w:rsidRDefault="00216626" w:rsidP="00645880">
            <w:pPr>
              <w:spacing w:before="120" w:after="120"/>
              <w:rPr>
                <w:rFonts w:ascii="Calibri" w:eastAsia="Calibri" w:hAnsi="Calibri" w:cs="Calibri"/>
                <w:color w:val="464646"/>
              </w:rPr>
            </w:pPr>
            <w:r w:rsidRPr="00216626">
              <w:rPr>
                <w:rFonts w:ascii="Calibri" w:eastAsia="Calibri" w:hAnsi="Calibri" w:cs="Calibri"/>
                <w:color w:val="464646"/>
              </w:rPr>
              <w:t>Break (</w:t>
            </w:r>
            <w:proofErr w:type="gramStart"/>
            <w:r w:rsidRPr="00216626">
              <w:rPr>
                <w:rFonts w:ascii="Calibri" w:eastAsia="Calibri" w:hAnsi="Calibri" w:cs="Calibri"/>
                <w:color w:val="464646"/>
              </w:rPr>
              <w:t>Non-CE</w:t>
            </w:r>
            <w:proofErr w:type="gramEnd"/>
            <w:r w:rsidRPr="00216626">
              <w:rPr>
                <w:rFonts w:ascii="Calibri" w:eastAsia="Calibri" w:hAnsi="Calibri" w:cs="Calibri"/>
                <w:color w:val="464646"/>
              </w:rPr>
              <w:t>)</w:t>
            </w:r>
          </w:p>
        </w:tc>
      </w:tr>
      <w:tr w:rsidR="00216626" w14:paraId="5E3BCBC6" w14:textId="77777777" w:rsidTr="00645880">
        <w:trPr>
          <w:trHeight w:val="6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A3B7D3" w14:textId="77777777" w:rsidR="00216626" w:rsidRPr="00216626" w:rsidRDefault="00216626" w:rsidP="00645880">
            <w:pPr>
              <w:spacing w:before="120" w:after="120"/>
              <w:rPr>
                <w:rFonts w:ascii="Calibri" w:eastAsia="Calibri" w:hAnsi="Calibri" w:cs="Calibri"/>
                <w:color w:val="464646"/>
              </w:rPr>
            </w:pPr>
            <w:r w:rsidRPr="00216626">
              <w:rPr>
                <w:rFonts w:ascii="Calibri" w:eastAsia="Calibri" w:hAnsi="Calibri" w:cs="Calibri"/>
                <w:color w:val="464646"/>
              </w:rPr>
              <w:t>1:30 – 2:15 p.m.</w:t>
            </w:r>
          </w:p>
        </w:tc>
        <w:tc>
          <w:tcPr>
            <w:tcW w:w="66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7CFE973" w14:textId="77777777" w:rsidR="00216626" w:rsidRPr="00216626" w:rsidRDefault="00216626" w:rsidP="00645880">
            <w:pPr>
              <w:spacing w:before="120" w:after="120"/>
              <w:rPr>
                <w:rFonts w:ascii="Calibri" w:eastAsia="Calibri" w:hAnsi="Calibri" w:cs="Calibri"/>
                <w:color w:val="464646"/>
              </w:rPr>
            </w:pPr>
            <w:r w:rsidRPr="00216626">
              <w:rPr>
                <w:rFonts w:ascii="Calibri" w:eastAsia="Calibri" w:hAnsi="Calibri" w:cs="Calibri"/>
                <w:b/>
                <w:bCs/>
                <w:color w:val="464646"/>
              </w:rPr>
              <w:t>Over-the-counter Product Sales</w:t>
            </w:r>
          </w:p>
        </w:tc>
      </w:tr>
      <w:tr w:rsidR="00216626" w14:paraId="02A10F20" w14:textId="77777777" w:rsidTr="00645880">
        <w:trPr>
          <w:trHeight w:val="60"/>
        </w:trPr>
        <w:tc>
          <w:tcPr>
            <w:tcW w:w="268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7055375" w14:textId="77777777" w:rsidR="00216626" w:rsidRPr="00216626" w:rsidRDefault="00216626" w:rsidP="00645880">
            <w:pPr>
              <w:spacing w:before="120" w:after="120"/>
              <w:rPr>
                <w:rFonts w:ascii="Calibri" w:eastAsia="Calibri" w:hAnsi="Calibri" w:cs="Calibri"/>
                <w:color w:val="464646"/>
              </w:rPr>
            </w:pPr>
            <w:r w:rsidRPr="00216626">
              <w:rPr>
                <w:rFonts w:ascii="Calibri" w:eastAsia="Calibri" w:hAnsi="Calibri" w:cs="Calibri"/>
                <w:color w:val="464646"/>
              </w:rPr>
              <w:t xml:space="preserve">2:15 – 3 p.m. </w:t>
            </w:r>
          </w:p>
        </w:tc>
        <w:tc>
          <w:tcPr>
            <w:tcW w:w="664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5F71E3" w14:textId="77777777" w:rsidR="00216626" w:rsidRPr="00216626" w:rsidRDefault="00216626" w:rsidP="00645880">
            <w:pPr>
              <w:spacing w:before="120" w:after="120"/>
              <w:rPr>
                <w:rFonts w:ascii="Calibri" w:eastAsia="Calibri" w:hAnsi="Calibri" w:cs="Calibri"/>
                <w:color w:val="464646"/>
              </w:rPr>
            </w:pPr>
            <w:r w:rsidRPr="00216626">
              <w:rPr>
                <w:rFonts w:ascii="Calibri" w:eastAsia="Calibri" w:hAnsi="Calibri" w:cs="Calibri"/>
                <w:b/>
                <w:bCs/>
                <w:color w:val="464646"/>
              </w:rPr>
              <w:t xml:space="preserve">Case Studies  </w:t>
            </w:r>
          </w:p>
        </w:tc>
      </w:tr>
    </w:tbl>
    <w:p w14:paraId="356397F5" w14:textId="77777777" w:rsidR="00216626" w:rsidRDefault="00216626" w:rsidP="008929D4">
      <w:pPr>
        <w:rPr>
          <w:rFonts w:ascii="Calibri" w:hAnsi="Calibri" w:cs="Calibri"/>
          <w:b/>
          <w:bCs/>
        </w:rPr>
      </w:pPr>
    </w:p>
    <w:p w14:paraId="5CEF2033" w14:textId="77777777" w:rsidR="00216626" w:rsidRPr="0002218E" w:rsidRDefault="00216626" w:rsidP="00216626">
      <w:pPr>
        <w:shd w:val="clear" w:color="auto" w:fill="FFFFFF" w:themeFill="background1"/>
        <w:rPr>
          <w:rFonts w:ascii="Calibri" w:eastAsia="Calibri" w:hAnsi="Calibri" w:cs="Calibri"/>
          <w:color w:val="000000" w:themeColor="text1"/>
        </w:rPr>
      </w:pPr>
      <w:r w:rsidRPr="0002218E">
        <w:rPr>
          <w:rFonts w:ascii="Calibri" w:eastAsia="Calibri" w:hAnsi="Calibri" w:cs="Calibri"/>
          <w:b/>
          <w:bCs/>
          <w:color w:val="000000" w:themeColor="text1"/>
        </w:rPr>
        <w:t>Pharmacy Technician Learning Objectives</w:t>
      </w:r>
    </w:p>
    <w:p w14:paraId="5CB323FC" w14:textId="77777777" w:rsidR="00216626" w:rsidRPr="0002218E" w:rsidRDefault="00216626" w:rsidP="001C29E2">
      <w:pPr>
        <w:pStyle w:val="ListParagraph"/>
        <w:numPr>
          <w:ilvl w:val="0"/>
          <w:numId w:val="6"/>
        </w:numPr>
        <w:shd w:val="clear" w:color="auto" w:fill="FFFFFF" w:themeFill="background1"/>
        <w:rPr>
          <w:rFonts w:ascii="Calibri" w:eastAsia="Calibri" w:hAnsi="Calibri" w:cs="Calibri"/>
          <w:color w:val="464646"/>
        </w:rPr>
      </w:pPr>
      <w:r w:rsidRPr="0002218E">
        <w:rPr>
          <w:rFonts w:ascii="Calibri" w:eastAsia="Calibri" w:hAnsi="Calibri" w:cs="Calibri"/>
          <w:color w:val="464646"/>
        </w:rPr>
        <w:t>Describe the role of community pharmacies in reimbursable diabetes services, including Diabetes Prevention Program (DPP) and Diabetes Self-Management Education and Support (DSMES).</w:t>
      </w:r>
    </w:p>
    <w:p w14:paraId="5F78641F" w14:textId="77777777" w:rsidR="00216626" w:rsidRPr="00216626" w:rsidRDefault="00216626" w:rsidP="001C29E2">
      <w:pPr>
        <w:pStyle w:val="ListParagraph"/>
        <w:numPr>
          <w:ilvl w:val="0"/>
          <w:numId w:val="6"/>
        </w:numPr>
        <w:rPr>
          <w:rFonts w:ascii="Calibri" w:eastAsia="Calibri" w:hAnsi="Calibri" w:cs="Calibri"/>
          <w:color w:val="000000" w:themeColor="text1"/>
        </w:rPr>
      </w:pPr>
      <w:r w:rsidRPr="00216626">
        <w:rPr>
          <w:rFonts w:ascii="Calibri" w:eastAsia="Calibri" w:hAnsi="Calibri" w:cs="Calibri"/>
          <w:color w:val="000000" w:themeColor="text1"/>
        </w:rPr>
        <w:lastRenderedPageBreak/>
        <w:t>Review the 2025 Diabetes Prevention Program (DPP) standards and summarize the steps required to achieve CDC recognition.</w:t>
      </w:r>
    </w:p>
    <w:p w14:paraId="28A5D07B" w14:textId="77777777" w:rsidR="00216626" w:rsidRPr="00216626" w:rsidRDefault="00216626" w:rsidP="001C29E2">
      <w:pPr>
        <w:pStyle w:val="ListParagraph"/>
        <w:numPr>
          <w:ilvl w:val="0"/>
          <w:numId w:val="6"/>
        </w:numPr>
        <w:rPr>
          <w:rFonts w:ascii="Calibri" w:eastAsia="Calibri" w:hAnsi="Calibri" w:cs="Calibri"/>
          <w:color w:val="000000" w:themeColor="text1"/>
        </w:rPr>
      </w:pPr>
      <w:r w:rsidRPr="00216626">
        <w:rPr>
          <w:rFonts w:ascii="Calibri" w:eastAsia="Calibri" w:hAnsi="Calibri" w:cs="Calibri"/>
          <w:color w:val="000000" w:themeColor="text1"/>
        </w:rPr>
        <w:t>Review the 2022 National Standards for Diabetes Self-Management Education and Support (DSMES) and outline the steps required for American Diabetes Association (ADA) recognition or Association of Diabetes Care and Education Specialists (ADCES) accreditation.</w:t>
      </w:r>
    </w:p>
    <w:p w14:paraId="7C3BC2A4" w14:textId="77777777" w:rsidR="00216626" w:rsidRPr="00216626" w:rsidRDefault="00216626" w:rsidP="001C29E2">
      <w:pPr>
        <w:pStyle w:val="ListParagraph"/>
        <w:numPr>
          <w:ilvl w:val="0"/>
          <w:numId w:val="6"/>
        </w:numPr>
        <w:rPr>
          <w:rFonts w:ascii="Calibri" w:eastAsia="Calibri" w:hAnsi="Calibri" w:cs="Calibri"/>
          <w:color w:val="000000" w:themeColor="text1"/>
        </w:rPr>
      </w:pPr>
      <w:r w:rsidRPr="00216626">
        <w:rPr>
          <w:rFonts w:ascii="Calibri" w:eastAsia="Calibri" w:hAnsi="Calibri" w:cs="Calibri"/>
          <w:color w:val="000000" w:themeColor="text1"/>
        </w:rPr>
        <w:t>Compare available continuous glucose monitoring (CGM) systems and interpret key CGM reports and metrics.</w:t>
      </w:r>
    </w:p>
    <w:p w14:paraId="1BA7041E" w14:textId="77777777" w:rsidR="00216626" w:rsidRPr="00216626" w:rsidRDefault="00216626" w:rsidP="001C29E2">
      <w:pPr>
        <w:pStyle w:val="ListParagraph"/>
        <w:numPr>
          <w:ilvl w:val="0"/>
          <w:numId w:val="6"/>
        </w:numPr>
        <w:rPr>
          <w:rFonts w:ascii="Calibri" w:eastAsia="Calibri" w:hAnsi="Calibri" w:cs="Calibri"/>
          <w:color w:val="000000" w:themeColor="text1"/>
        </w:rPr>
      </w:pPr>
      <w:r w:rsidRPr="00216626">
        <w:rPr>
          <w:rFonts w:ascii="Calibri" w:eastAsia="Calibri" w:hAnsi="Calibri" w:cs="Calibri"/>
          <w:color w:val="000000" w:themeColor="text1"/>
        </w:rPr>
        <w:t xml:space="preserve">Discuss opportunities to optimize </w:t>
      </w:r>
      <w:proofErr w:type="gramStart"/>
      <w:r w:rsidRPr="00216626">
        <w:rPr>
          <w:rFonts w:ascii="Calibri" w:eastAsia="Calibri" w:hAnsi="Calibri" w:cs="Calibri"/>
          <w:color w:val="000000" w:themeColor="text1"/>
        </w:rPr>
        <w:t>over-the-counter</w:t>
      </w:r>
      <w:proofErr w:type="gramEnd"/>
      <w:r w:rsidRPr="00216626">
        <w:rPr>
          <w:rFonts w:ascii="Calibri" w:eastAsia="Calibri" w:hAnsi="Calibri" w:cs="Calibri"/>
          <w:color w:val="000000" w:themeColor="text1"/>
        </w:rPr>
        <w:t xml:space="preserve"> (OTC) product selection, merchandising, and patient engagement related to diabetes technology and supplies.</w:t>
      </w:r>
    </w:p>
    <w:p w14:paraId="7155B429" w14:textId="77777777" w:rsidR="00216626" w:rsidRPr="00216626" w:rsidRDefault="00216626" w:rsidP="001C29E2">
      <w:pPr>
        <w:pStyle w:val="ListParagraph"/>
        <w:numPr>
          <w:ilvl w:val="0"/>
          <w:numId w:val="6"/>
        </w:numPr>
        <w:rPr>
          <w:rFonts w:ascii="Calibri" w:eastAsia="Calibri" w:hAnsi="Calibri" w:cs="Calibri"/>
          <w:color w:val="000000" w:themeColor="text1"/>
        </w:rPr>
      </w:pPr>
      <w:r w:rsidRPr="00216626">
        <w:rPr>
          <w:rFonts w:ascii="Calibri" w:eastAsia="Calibri" w:hAnsi="Calibri" w:cs="Calibri"/>
          <w:color w:val="000000" w:themeColor="text1"/>
        </w:rPr>
        <w:t>Identify billing and reimbursement considerations for pharmacy-based diabetes services, including DPP and DSMES, where applicable.</w:t>
      </w:r>
    </w:p>
    <w:p w14:paraId="7FED6ABF" w14:textId="77777777" w:rsidR="00216626" w:rsidRPr="00216626" w:rsidRDefault="00216626" w:rsidP="001C29E2">
      <w:pPr>
        <w:pStyle w:val="ListParagraph"/>
        <w:numPr>
          <w:ilvl w:val="0"/>
          <w:numId w:val="6"/>
        </w:numPr>
        <w:rPr>
          <w:rFonts w:ascii="Calibri" w:eastAsia="Calibri" w:hAnsi="Calibri" w:cs="Calibri"/>
          <w:color w:val="000000" w:themeColor="text1"/>
        </w:rPr>
      </w:pPr>
      <w:r w:rsidRPr="00216626">
        <w:rPr>
          <w:rFonts w:ascii="Calibri" w:eastAsia="Calibri" w:hAnsi="Calibri" w:cs="Calibri"/>
          <w:color w:val="000000" w:themeColor="text1"/>
        </w:rPr>
        <w:t>Apply patient counseling strategies related to CGM use, data interpretation, and adherence.</w:t>
      </w:r>
    </w:p>
    <w:p w14:paraId="52252A48" w14:textId="77777777" w:rsidR="00216626" w:rsidRPr="00216626" w:rsidRDefault="00216626" w:rsidP="001C29E2">
      <w:pPr>
        <w:pStyle w:val="ListParagraph"/>
        <w:numPr>
          <w:ilvl w:val="0"/>
          <w:numId w:val="6"/>
        </w:numPr>
        <w:rPr>
          <w:rFonts w:ascii="Calibri" w:eastAsia="Calibri" w:hAnsi="Calibri" w:cs="Calibri"/>
          <w:color w:val="000000" w:themeColor="text1"/>
        </w:rPr>
      </w:pPr>
      <w:r w:rsidRPr="00216626">
        <w:rPr>
          <w:rFonts w:ascii="Calibri" w:eastAsia="Calibri" w:hAnsi="Calibri" w:cs="Calibri"/>
          <w:color w:val="000000" w:themeColor="text1"/>
        </w:rPr>
        <w:t>Construct a patient-specific diabetes care plan by integrating pharmacy-based services using case-based scenarios.</w:t>
      </w:r>
    </w:p>
    <w:p w14:paraId="76D3E099" w14:textId="77777777" w:rsidR="00216626" w:rsidRPr="00216626" w:rsidRDefault="00216626" w:rsidP="00216626">
      <w:pPr>
        <w:shd w:val="clear" w:color="auto" w:fill="FFFFFF" w:themeFill="background1"/>
        <w:spacing w:after="0"/>
        <w:rPr>
          <w:rFonts w:ascii="Calibri" w:eastAsia="Calibri" w:hAnsi="Calibri" w:cs="Calibri"/>
          <w:color w:val="3C289B"/>
        </w:rPr>
      </w:pPr>
    </w:p>
    <w:p w14:paraId="395C429F" w14:textId="77777777" w:rsidR="00216626" w:rsidRPr="00216626" w:rsidRDefault="00216626" w:rsidP="00216626">
      <w:pPr>
        <w:shd w:val="clear" w:color="auto" w:fill="FFFFFF" w:themeFill="background1"/>
        <w:spacing w:after="0"/>
        <w:rPr>
          <w:rFonts w:ascii="Calibri" w:eastAsia="Calibri" w:hAnsi="Calibri" w:cs="Calibri"/>
          <w:color w:val="000000" w:themeColor="text1"/>
        </w:rPr>
      </w:pPr>
      <w:r w:rsidRPr="00216626">
        <w:rPr>
          <w:rFonts w:ascii="Calibri" w:eastAsia="Calibri" w:hAnsi="Calibri" w:cs="Calibri"/>
          <w:b/>
          <w:bCs/>
          <w:color w:val="000000" w:themeColor="text1"/>
        </w:rPr>
        <w:t>Pharmacist Learning Objectives:</w:t>
      </w:r>
    </w:p>
    <w:p w14:paraId="23749D1D" w14:textId="77777777" w:rsidR="00216626" w:rsidRPr="00216626" w:rsidRDefault="00216626" w:rsidP="00216626">
      <w:pPr>
        <w:shd w:val="clear" w:color="auto" w:fill="FFFFFF" w:themeFill="background1"/>
        <w:spacing w:afterAutospacing="1"/>
        <w:rPr>
          <w:rFonts w:ascii="Calibri" w:eastAsia="Calibri" w:hAnsi="Calibri" w:cs="Calibri"/>
          <w:color w:val="464646"/>
        </w:rPr>
      </w:pPr>
      <w:r w:rsidRPr="00216626">
        <w:rPr>
          <w:rFonts w:ascii="Calibri" w:eastAsia="Calibri" w:hAnsi="Calibri" w:cs="Calibri"/>
          <w:color w:val="464646"/>
        </w:rPr>
        <w:t>ALL PHARMACY TECHNICIAN LEARNING OBJECTIVES</w:t>
      </w:r>
    </w:p>
    <w:p w14:paraId="4BBC22B9" w14:textId="77777777" w:rsidR="00216626" w:rsidRPr="00216626" w:rsidRDefault="00216626" w:rsidP="001C29E2">
      <w:pPr>
        <w:pStyle w:val="ListParagraph"/>
        <w:numPr>
          <w:ilvl w:val="0"/>
          <w:numId w:val="5"/>
        </w:numPr>
        <w:shd w:val="clear" w:color="auto" w:fill="FFFFFF" w:themeFill="background1"/>
        <w:rPr>
          <w:rFonts w:ascii="Calibri" w:eastAsia="Calibri" w:hAnsi="Calibri" w:cs="Calibri"/>
          <w:color w:val="000000" w:themeColor="text1"/>
        </w:rPr>
      </w:pPr>
      <w:r w:rsidRPr="00216626">
        <w:rPr>
          <w:rFonts w:ascii="Calibri" w:eastAsia="Calibri" w:hAnsi="Calibri" w:cs="Calibri"/>
          <w:color w:val="000000" w:themeColor="text1"/>
        </w:rPr>
        <w:t>Utilize CGM data to inform pharmacologic and lifestyle recommendations for patients with diabetes.</w:t>
      </w:r>
    </w:p>
    <w:p w14:paraId="0B8CEE19" w14:textId="77777777" w:rsidR="00216626" w:rsidRPr="00216626" w:rsidRDefault="00216626" w:rsidP="001C29E2">
      <w:pPr>
        <w:pStyle w:val="ListParagraph"/>
        <w:numPr>
          <w:ilvl w:val="0"/>
          <w:numId w:val="5"/>
        </w:numPr>
        <w:shd w:val="clear" w:color="auto" w:fill="FFFFFF" w:themeFill="background1"/>
        <w:rPr>
          <w:rFonts w:ascii="Calibri" w:eastAsia="Calibri" w:hAnsi="Calibri" w:cs="Calibri"/>
          <w:color w:val="000000" w:themeColor="text1"/>
        </w:rPr>
      </w:pPr>
      <w:r w:rsidRPr="00216626">
        <w:rPr>
          <w:rFonts w:ascii="Calibri" w:eastAsia="Calibri" w:hAnsi="Calibri" w:cs="Calibri"/>
          <w:color w:val="000000" w:themeColor="text1"/>
        </w:rPr>
        <w:t>Evaluate evidence-based OTC products, including vitamins, supplements, devices, and supplies used in diabetes management.</w:t>
      </w:r>
    </w:p>
    <w:p w14:paraId="3896F539" w14:textId="77777777" w:rsidR="00216626" w:rsidRPr="00216626" w:rsidRDefault="00216626" w:rsidP="001C29E2">
      <w:pPr>
        <w:pStyle w:val="ListParagraph"/>
        <w:numPr>
          <w:ilvl w:val="0"/>
          <w:numId w:val="5"/>
        </w:numPr>
        <w:shd w:val="clear" w:color="auto" w:fill="FFFFFF" w:themeFill="background1"/>
        <w:rPr>
          <w:rFonts w:ascii="Calibri" w:eastAsia="Calibri" w:hAnsi="Calibri" w:cs="Calibri"/>
          <w:color w:val="000000" w:themeColor="text1"/>
        </w:rPr>
      </w:pPr>
      <w:r w:rsidRPr="00216626">
        <w:rPr>
          <w:rFonts w:ascii="Calibri" w:eastAsia="Calibri" w:hAnsi="Calibri" w:cs="Calibri"/>
          <w:color w:val="000000" w:themeColor="text1"/>
        </w:rPr>
        <w:t>Construct a patient-specific diabetes care plan by integrating pharmacologic therapy, CGM data, OTC product recommendations, and pharmacy-based services using case-based scenarios.</w:t>
      </w:r>
    </w:p>
    <w:p w14:paraId="482F9FAC" w14:textId="77777777" w:rsidR="00216626" w:rsidRPr="00216626" w:rsidRDefault="00216626" w:rsidP="00216626">
      <w:pPr>
        <w:shd w:val="clear" w:color="auto" w:fill="FFFFFF" w:themeFill="background1"/>
        <w:spacing w:after="0"/>
        <w:rPr>
          <w:rFonts w:ascii="Calibri" w:eastAsia="Calibri" w:hAnsi="Calibri" w:cs="Calibri"/>
          <w:color w:val="000000" w:themeColor="text1"/>
        </w:rPr>
      </w:pPr>
      <w:r w:rsidRPr="00216626">
        <w:rPr>
          <w:rFonts w:ascii="Calibri" w:eastAsia="Calibri" w:hAnsi="Calibri" w:cs="Calibri"/>
          <w:b/>
          <w:bCs/>
          <w:color w:val="000000" w:themeColor="text1"/>
        </w:rPr>
        <w:t>Instructor(s):</w:t>
      </w:r>
    </w:p>
    <w:p w14:paraId="660D70A9" w14:textId="77777777" w:rsidR="00216626" w:rsidRPr="00216626" w:rsidRDefault="00216626" w:rsidP="00216626">
      <w:pPr>
        <w:shd w:val="clear" w:color="auto" w:fill="FFFFFF" w:themeFill="background1"/>
        <w:spacing w:after="0"/>
        <w:rPr>
          <w:rFonts w:ascii="Calibri" w:eastAsia="Calibri" w:hAnsi="Calibri" w:cs="Calibri"/>
          <w:color w:val="464646"/>
        </w:rPr>
      </w:pPr>
      <w:r w:rsidRPr="00216626">
        <w:rPr>
          <w:rFonts w:ascii="Calibri" w:eastAsia="Calibri" w:hAnsi="Calibri" w:cs="Calibri"/>
          <w:b/>
          <w:bCs/>
          <w:color w:val="464646"/>
        </w:rPr>
        <w:t xml:space="preserve">Nicole Pezzino, PharmD, BCACP, CDCES, </w:t>
      </w:r>
      <w:r w:rsidRPr="00216626">
        <w:rPr>
          <w:rFonts w:ascii="Calibri" w:eastAsia="Calibri" w:hAnsi="Calibri" w:cs="Calibri"/>
          <w:color w:val="464646"/>
        </w:rPr>
        <w:t xml:space="preserve">Director of Clinical &amp; Technical Services at </w:t>
      </w:r>
      <w:proofErr w:type="spellStart"/>
      <w:r w:rsidRPr="00216626">
        <w:rPr>
          <w:rFonts w:ascii="Calibri" w:eastAsia="Calibri" w:hAnsi="Calibri" w:cs="Calibri"/>
          <w:color w:val="464646"/>
        </w:rPr>
        <w:t>RedSail</w:t>
      </w:r>
      <w:proofErr w:type="spellEnd"/>
      <w:r w:rsidRPr="00216626">
        <w:rPr>
          <w:rFonts w:ascii="Calibri" w:eastAsia="Calibri" w:hAnsi="Calibri" w:cs="Calibri"/>
          <w:color w:val="464646"/>
        </w:rPr>
        <w:t xml:space="preserve"> Technologies </w:t>
      </w:r>
    </w:p>
    <w:p w14:paraId="2CA7E1CE" w14:textId="77777777" w:rsidR="00216626" w:rsidRPr="00216626" w:rsidRDefault="00216626" w:rsidP="00216626">
      <w:pPr>
        <w:shd w:val="clear" w:color="auto" w:fill="FFFFFF" w:themeFill="background1"/>
        <w:spacing w:after="0"/>
        <w:rPr>
          <w:rFonts w:ascii="Calibri" w:eastAsia="Calibri" w:hAnsi="Calibri" w:cs="Calibri"/>
          <w:color w:val="464646"/>
        </w:rPr>
      </w:pPr>
    </w:p>
    <w:p w14:paraId="3F8E7095" w14:textId="77777777" w:rsidR="00216626" w:rsidRPr="00216626" w:rsidRDefault="00216626" w:rsidP="00216626">
      <w:pPr>
        <w:spacing w:after="0"/>
        <w:rPr>
          <w:rFonts w:ascii="Calibri" w:eastAsia="Calibri" w:hAnsi="Calibri" w:cs="Calibri"/>
          <w:color w:val="000000" w:themeColor="text1"/>
        </w:rPr>
      </w:pPr>
      <w:r w:rsidRPr="00216626">
        <w:rPr>
          <w:rFonts w:ascii="Calibri" w:eastAsia="Calibri" w:hAnsi="Calibri" w:cs="Calibri"/>
          <w:b/>
          <w:bCs/>
          <w:color w:val="000000" w:themeColor="text1"/>
        </w:rPr>
        <w:t>ACPE UAN:</w:t>
      </w:r>
      <w:r w:rsidRPr="00216626">
        <w:rPr>
          <w:rFonts w:ascii="Calibri" w:eastAsia="Calibri" w:hAnsi="Calibri" w:cs="Calibri"/>
          <w:color w:val="000000" w:themeColor="text1"/>
        </w:rPr>
        <w:t xml:space="preserve"> 0207-0000-26-432-L01-P/T</w:t>
      </w:r>
    </w:p>
    <w:p w14:paraId="5681C850" w14:textId="77777777" w:rsidR="00216626" w:rsidRPr="00216626" w:rsidRDefault="00216626" w:rsidP="00216626">
      <w:pPr>
        <w:spacing w:after="0"/>
        <w:rPr>
          <w:rFonts w:ascii="Calibri" w:eastAsia="Calibri" w:hAnsi="Calibri" w:cs="Calibri"/>
          <w:color w:val="000000" w:themeColor="text1"/>
        </w:rPr>
      </w:pPr>
      <w:r w:rsidRPr="00216626">
        <w:rPr>
          <w:rFonts w:ascii="Calibri" w:eastAsia="Calibri" w:hAnsi="Calibri" w:cs="Calibri"/>
          <w:b/>
          <w:bCs/>
          <w:color w:val="000000" w:themeColor="text1"/>
        </w:rPr>
        <w:t xml:space="preserve">Activity Type: </w:t>
      </w:r>
      <w:r w:rsidRPr="00216626">
        <w:rPr>
          <w:rFonts w:ascii="Calibri" w:eastAsia="Calibri" w:hAnsi="Calibri" w:cs="Calibri"/>
          <w:color w:val="000000" w:themeColor="text1"/>
        </w:rPr>
        <w:t>Application-based</w:t>
      </w:r>
    </w:p>
    <w:p w14:paraId="15C43102" w14:textId="77777777" w:rsidR="0002218E" w:rsidRDefault="00216626" w:rsidP="008929D4">
      <w:pPr>
        <w:rPr>
          <w:rFonts w:ascii="Calibri" w:eastAsia="Calibri" w:hAnsi="Calibri" w:cs="Calibri"/>
          <w:color w:val="000000" w:themeColor="text1"/>
        </w:rPr>
      </w:pPr>
      <w:r w:rsidRPr="00216626">
        <w:rPr>
          <w:rFonts w:ascii="Calibri" w:eastAsia="Calibri" w:hAnsi="Calibri" w:cs="Calibri"/>
          <w:color w:val="000000" w:themeColor="text1"/>
        </w:rPr>
        <w:t>This activity is accredited for 2.75 contact hours (0.275 CEUs) of Disease State Management/Drug Therapy continuing education (CE) credit.</w:t>
      </w:r>
    </w:p>
    <w:p w14:paraId="732ECD08" w14:textId="31E41346" w:rsidR="004300F3" w:rsidRPr="0002218E" w:rsidRDefault="004300F3" w:rsidP="008929D4">
      <w:pPr>
        <w:rPr>
          <w:rFonts w:ascii="Calibri" w:eastAsia="Calibri" w:hAnsi="Calibri" w:cs="Calibri"/>
          <w:color w:val="000000" w:themeColor="text1"/>
        </w:rPr>
      </w:pPr>
      <w:r w:rsidRPr="00C064E7">
        <w:rPr>
          <w:rFonts w:ascii="Calibri" w:hAnsi="Calibri" w:cs="Calibri"/>
          <w:b/>
          <w:bCs/>
        </w:rPr>
        <w:lastRenderedPageBreak/>
        <w:t>Target Audience: </w:t>
      </w:r>
      <w:r w:rsidRPr="00C064E7">
        <w:rPr>
          <w:rFonts w:ascii="Calibri" w:hAnsi="Calibri" w:cs="Calibri"/>
        </w:rPr>
        <w:t>Pharmacist, Pharmacy Technicians </w:t>
      </w:r>
    </w:p>
    <w:p w14:paraId="657C9C4C" w14:textId="77777777" w:rsidR="004300F3" w:rsidRPr="00C064E7" w:rsidRDefault="004300F3" w:rsidP="008929D4">
      <w:pPr>
        <w:rPr>
          <w:rFonts w:ascii="Calibri" w:hAnsi="Calibri" w:cs="Calibri"/>
        </w:rPr>
      </w:pPr>
      <w:r w:rsidRPr="00C064E7">
        <w:rPr>
          <w:rFonts w:ascii="Calibri" w:hAnsi="Calibri" w:cs="Calibri"/>
          <w:b/>
          <w:bCs/>
        </w:rPr>
        <w:t>Additional Cost:</w:t>
      </w:r>
      <w:r w:rsidRPr="00C064E7">
        <w:rPr>
          <w:rFonts w:ascii="Calibri" w:hAnsi="Calibri" w:cs="Calibri"/>
        </w:rPr>
        <w:t> $249 </w:t>
      </w:r>
    </w:p>
    <w:p w14:paraId="20A313EE" w14:textId="66C032C8" w:rsidR="004300F3" w:rsidRPr="00C064E7" w:rsidRDefault="004300F3" w:rsidP="008929D4">
      <w:pPr>
        <w:rPr>
          <w:rFonts w:ascii="Calibri" w:hAnsi="Calibri" w:cs="Calibri"/>
        </w:rPr>
      </w:pPr>
      <w:r w:rsidRPr="00C064E7">
        <w:rPr>
          <w:rFonts w:ascii="Calibri" w:hAnsi="Calibri" w:cs="Calibri"/>
        </w:rPr>
        <w:t>Cancellation Policy:</w:t>
      </w:r>
      <w:r w:rsidR="00BC1650">
        <w:rPr>
          <w:rFonts w:ascii="Calibri" w:hAnsi="Calibri" w:cs="Calibri"/>
        </w:rPr>
        <w:t xml:space="preserve"> </w:t>
      </w:r>
      <w:r w:rsidRPr="00C064E7">
        <w:rPr>
          <w:rFonts w:ascii="Calibri" w:hAnsi="Calibri" w:cs="Calibri"/>
        </w:rPr>
        <w:t>Cancellation fee applies. Cancellations must be submitted in writing and sent via email to </w:t>
      </w:r>
      <w:hyperlink r:id="rId10" w:tgtFrame="_blank" w:history="1">
        <w:r w:rsidRPr="00C064E7">
          <w:rPr>
            <w:rStyle w:val="Hyperlink"/>
            <w:rFonts w:ascii="Calibri" w:hAnsi="Calibri" w:cs="Calibri"/>
          </w:rPr>
          <w:t>rbc@cardinalhealth.com</w:t>
        </w:r>
      </w:hyperlink>
      <w:r w:rsidRPr="00C064E7">
        <w:rPr>
          <w:rFonts w:ascii="Calibri" w:hAnsi="Calibri" w:cs="Calibri"/>
        </w:rPr>
        <w:t>. Any cancellation received on or before July 1, 2026, will be subject to a $100 cancellation fee.</w:t>
      </w:r>
      <w:r w:rsidR="00BC1650">
        <w:rPr>
          <w:rFonts w:ascii="Calibri" w:hAnsi="Calibri" w:cs="Calibri"/>
        </w:rPr>
        <w:t xml:space="preserve"> </w:t>
      </w:r>
      <w:r w:rsidRPr="00C064E7">
        <w:rPr>
          <w:rFonts w:ascii="Calibri" w:hAnsi="Calibri" w:cs="Calibri"/>
        </w:rPr>
        <w:t>Cancellations after this date or “no show” registrants will be responsible for the full registration fee</w:t>
      </w:r>
      <w:r w:rsidR="00BC1650">
        <w:rPr>
          <w:rFonts w:ascii="Calibri" w:hAnsi="Calibri" w:cs="Calibri"/>
        </w:rPr>
        <w:t xml:space="preserve">. </w:t>
      </w:r>
      <w:r w:rsidRPr="00C064E7">
        <w:rPr>
          <w:rFonts w:ascii="Calibri" w:hAnsi="Calibri" w:cs="Calibri"/>
          <w:i/>
          <w:iCs/>
        </w:rPr>
        <w:t> </w:t>
      </w:r>
      <w:r w:rsidRPr="00C064E7">
        <w:rPr>
          <w:rFonts w:ascii="Calibri" w:hAnsi="Calibri" w:cs="Calibri"/>
        </w:rPr>
        <w:t> </w:t>
      </w:r>
    </w:p>
    <w:p w14:paraId="5F9D17AA" w14:textId="4BCABEE0" w:rsidR="004300F3" w:rsidRPr="00C064E7" w:rsidRDefault="004300F3" w:rsidP="008929D4">
      <w:pPr>
        <w:rPr>
          <w:rFonts w:ascii="Calibri" w:hAnsi="Calibri" w:cs="Calibri"/>
        </w:rPr>
      </w:pPr>
      <w:r w:rsidRPr="00C064E7">
        <w:rPr>
          <w:rFonts w:ascii="Calibri" w:hAnsi="Calibri" w:cs="Calibri"/>
        </w:rPr>
        <w:t> </w:t>
      </w:r>
      <w:r w:rsidR="00216626">
        <w:rPr>
          <w:noProof/>
        </w:rPr>
        <w:drawing>
          <wp:inline distT="0" distB="0" distL="0" distR="0" wp14:anchorId="3C09720A" wp14:editId="4B62E831">
            <wp:extent cx="5943600" cy="1266825"/>
            <wp:effectExtent l="0" t="0" r="0" b="9525"/>
            <wp:docPr id="19571194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119453" name="Picture 1957119453"/>
                    <pic:cNvPicPr/>
                  </pic:nvPicPr>
                  <pic:blipFill>
                    <a:blip r:embed="rId11">
                      <a:extLst>
                        <a:ext uri="{28A0092B-C50C-407E-A947-70E740481C1C}">
                          <a14:useLocalDpi xmlns:a14="http://schemas.microsoft.com/office/drawing/2010/main"/>
                        </a:ext>
                      </a:extLst>
                    </a:blip>
                    <a:stretch>
                      <a:fillRect/>
                    </a:stretch>
                  </pic:blipFill>
                  <pic:spPr>
                    <a:xfrm>
                      <a:off x="0" y="0"/>
                      <a:ext cx="5943600" cy="1266825"/>
                    </a:xfrm>
                    <a:prstGeom prst="rect">
                      <a:avLst/>
                    </a:prstGeom>
                  </pic:spPr>
                </pic:pic>
              </a:graphicData>
            </a:graphic>
          </wp:inline>
        </w:drawing>
      </w:r>
    </w:p>
    <w:p w14:paraId="34B6AC5E" w14:textId="77777777" w:rsidR="00450EB7" w:rsidRDefault="00450EB7" w:rsidP="008929D4">
      <w:pPr>
        <w:rPr>
          <w:rFonts w:ascii="Calibri" w:hAnsi="Calibri" w:cs="Calibri"/>
        </w:rPr>
      </w:pPr>
    </w:p>
    <w:p w14:paraId="38C9DF73" w14:textId="77777777" w:rsidR="00087641" w:rsidRPr="00C064E7" w:rsidRDefault="00087641" w:rsidP="008929D4">
      <w:pPr>
        <w:rPr>
          <w:rFonts w:ascii="Calibri" w:hAnsi="Calibri" w:cs="Calibri"/>
        </w:rPr>
      </w:pPr>
    </w:p>
    <w:p w14:paraId="4C0BDC7C" w14:textId="77777777" w:rsidR="00771C6D" w:rsidRDefault="00771C6D" w:rsidP="008929D4">
      <w:pPr>
        <w:rPr>
          <w:rFonts w:ascii="Calibri" w:hAnsi="Calibri" w:cs="Calibri"/>
          <w:b/>
          <w:bCs/>
        </w:rPr>
      </w:pPr>
    </w:p>
    <w:p w14:paraId="40972465" w14:textId="77777777" w:rsidR="00216626" w:rsidRDefault="00216626" w:rsidP="008929D4">
      <w:pPr>
        <w:rPr>
          <w:rFonts w:ascii="Calibri" w:hAnsi="Calibri" w:cs="Calibri"/>
          <w:b/>
          <w:bCs/>
        </w:rPr>
      </w:pPr>
    </w:p>
    <w:p w14:paraId="42FEAE12" w14:textId="77777777" w:rsidR="00216626" w:rsidRDefault="00216626" w:rsidP="008929D4">
      <w:pPr>
        <w:rPr>
          <w:rFonts w:ascii="Calibri" w:hAnsi="Calibri" w:cs="Calibri"/>
          <w:b/>
          <w:bCs/>
        </w:rPr>
      </w:pPr>
    </w:p>
    <w:p w14:paraId="31A5387D" w14:textId="77777777" w:rsidR="00216626" w:rsidRDefault="00216626" w:rsidP="008929D4">
      <w:pPr>
        <w:rPr>
          <w:rFonts w:ascii="Calibri" w:hAnsi="Calibri" w:cs="Calibri"/>
          <w:b/>
          <w:bCs/>
        </w:rPr>
      </w:pPr>
    </w:p>
    <w:p w14:paraId="5E4C3522" w14:textId="77777777" w:rsidR="00216626" w:rsidRDefault="00216626" w:rsidP="008929D4">
      <w:pPr>
        <w:rPr>
          <w:rFonts w:ascii="Calibri" w:hAnsi="Calibri" w:cs="Calibri"/>
          <w:b/>
          <w:bCs/>
        </w:rPr>
      </w:pPr>
    </w:p>
    <w:p w14:paraId="7583CD8D" w14:textId="77777777" w:rsidR="00216626" w:rsidRDefault="00216626" w:rsidP="008929D4">
      <w:pPr>
        <w:rPr>
          <w:rFonts w:ascii="Calibri" w:hAnsi="Calibri" w:cs="Calibri"/>
          <w:b/>
          <w:bCs/>
        </w:rPr>
      </w:pPr>
    </w:p>
    <w:p w14:paraId="0D271A62" w14:textId="77777777" w:rsidR="00216626" w:rsidRDefault="00216626" w:rsidP="008929D4">
      <w:pPr>
        <w:rPr>
          <w:rFonts w:ascii="Calibri" w:hAnsi="Calibri" w:cs="Calibri"/>
          <w:b/>
          <w:bCs/>
        </w:rPr>
      </w:pPr>
    </w:p>
    <w:p w14:paraId="1CC55000" w14:textId="77777777" w:rsidR="00216626" w:rsidRDefault="00216626" w:rsidP="008929D4">
      <w:pPr>
        <w:rPr>
          <w:rFonts w:ascii="Calibri" w:hAnsi="Calibri" w:cs="Calibri"/>
          <w:b/>
          <w:bCs/>
        </w:rPr>
      </w:pPr>
    </w:p>
    <w:p w14:paraId="4674B808" w14:textId="77777777" w:rsidR="00216626" w:rsidRDefault="00216626" w:rsidP="008929D4">
      <w:pPr>
        <w:rPr>
          <w:rFonts w:ascii="Calibri" w:hAnsi="Calibri" w:cs="Calibri"/>
          <w:b/>
          <w:bCs/>
        </w:rPr>
      </w:pPr>
    </w:p>
    <w:p w14:paraId="4C00D41E" w14:textId="77777777" w:rsidR="00216626" w:rsidRDefault="00216626" w:rsidP="008929D4">
      <w:pPr>
        <w:rPr>
          <w:rFonts w:ascii="Calibri" w:hAnsi="Calibri" w:cs="Calibri"/>
          <w:b/>
          <w:bCs/>
        </w:rPr>
      </w:pPr>
    </w:p>
    <w:p w14:paraId="7834F5E4" w14:textId="77777777" w:rsidR="00216626" w:rsidRDefault="00216626" w:rsidP="008929D4">
      <w:pPr>
        <w:rPr>
          <w:rFonts w:ascii="Calibri" w:hAnsi="Calibri" w:cs="Calibri"/>
          <w:b/>
          <w:bCs/>
        </w:rPr>
      </w:pPr>
    </w:p>
    <w:p w14:paraId="764B7CA5" w14:textId="77777777" w:rsidR="0002218E" w:rsidRDefault="0002218E" w:rsidP="008929D4">
      <w:pPr>
        <w:rPr>
          <w:rFonts w:ascii="Calibri" w:hAnsi="Calibri" w:cs="Calibri"/>
          <w:b/>
          <w:bCs/>
        </w:rPr>
      </w:pPr>
    </w:p>
    <w:p w14:paraId="36D5ECFE" w14:textId="77777777" w:rsidR="0002218E" w:rsidRDefault="0002218E" w:rsidP="008929D4">
      <w:pPr>
        <w:rPr>
          <w:rFonts w:ascii="Calibri" w:hAnsi="Calibri" w:cs="Calibri"/>
          <w:b/>
          <w:bCs/>
        </w:rPr>
      </w:pPr>
    </w:p>
    <w:p w14:paraId="1A67D044" w14:textId="77777777" w:rsidR="0002218E" w:rsidRDefault="0002218E" w:rsidP="008929D4">
      <w:pPr>
        <w:rPr>
          <w:rFonts w:ascii="Calibri" w:hAnsi="Calibri" w:cs="Calibri"/>
          <w:b/>
          <w:bCs/>
        </w:rPr>
      </w:pPr>
    </w:p>
    <w:p w14:paraId="53B96B4A" w14:textId="05DC7A46" w:rsidR="004300F3" w:rsidRPr="00C064E7" w:rsidRDefault="004300F3" w:rsidP="008929D4">
      <w:pPr>
        <w:rPr>
          <w:rFonts w:ascii="Calibri" w:hAnsi="Calibri" w:cs="Calibri"/>
        </w:rPr>
      </w:pPr>
      <w:r w:rsidRPr="00C064E7">
        <w:rPr>
          <w:rFonts w:ascii="Calibri" w:hAnsi="Calibri" w:cs="Calibri"/>
          <w:b/>
          <w:bCs/>
        </w:rPr>
        <w:lastRenderedPageBreak/>
        <w:t>Wednesday, July 22, 2026 </w:t>
      </w:r>
      <w:r w:rsidRPr="00C064E7">
        <w:rPr>
          <w:rFonts w:ascii="Calibri" w:hAnsi="Calibri" w:cs="Calibri"/>
        </w:rPr>
        <w:t> </w:t>
      </w:r>
    </w:p>
    <w:p w14:paraId="0B55CA1B" w14:textId="2627C1AC" w:rsidR="004300F3" w:rsidRDefault="004300F3" w:rsidP="7AE86D38">
      <w:pPr>
        <w:rPr>
          <w:rFonts w:ascii="Calibri" w:hAnsi="Calibri" w:cs="Calibri"/>
        </w:rPr>
      </w:pPr>
      <w:r w:rsidRPr="001E21E1">
        <w:rPr>
          <w:rFonts w:ascii="Calibri" w:hAnsi="Calibri" w:cs="Calibri"/>
          <w:b/>
          <w:bCs/>
        </w:rPr>
        <w:t>12:</w:t>
      </w:r>
      <w:r w:rsidR="18D4F2AE" w:rsidRPr="001E21E1">
        <w:rPr>
          <w:rFonts w:ascii="Calibri" w:hAnsi="Calibri" w:cs="Calibri"/>
          <w:b/>
          <w:bCs/>
        </w:rPr>
        <w:t>30</w:t>
      </w:r>
      <w:r w:rsidRPr="001E21E1">
        <w:rPr>
          <w:rFonts w:ascii="Calibri" w:hAnsi="Calibri" w:cs="Calibri"/>
          <w:b/>
          <w:bCs/>
        </w:rPr>
        <w:t> - 1:</w:t>
      </w:r>
      <w:r w:rsidR="28E3E87D" w:rsidRPr="001E21E1">
        <w:rPr>
          <w:rFonts w:ascii="Calibri" w:hAnsi="Calibri" w:cs="Calibri"/>
          <w:b/>
          <w:bCs/>
        </w:rPr>
        <w:t>30</w:t>
      </w:r>
      <w:r w:rsidRPr="001E21E1">
        <w:rPr>
          <w:rFonts w:ascii="Calibri" w:hAnsi="Calibri" w:cs="Calibri"/>
          <w:b/>
          <w:bCs/>
        </w:rPr>
        <w:t> p.m. </w:t>
      </w:r>
      <w:r w:rsidRPr="001E21E1">
        <w:rPr>
          <w:rFonts w:ascii="Calibri" w:hAnsi="Calibri" w:cs="Calibri"/>
        </w:rPr>
        <w:t> </w:t>
      </w:r>
    </w:p>
    <w:p w14:paraId="6820DC73" w14:textId="5CACEA4A" w:rsidR="0002218E" w:rsidRPr="0002218E" w:rsidRDefault="0002218E" w:rsidP="7AE86D38">
      <w:pPr>
        <w:rPr>
          <w:rFonts w:ascii="Calibri" w:hAnsi="Calibri" w:cs="Calibri"/>
          <w:b/>
          <w:bCs/>
        </w:rPr>
      </w:pPr>
      <w:r w:rsidRPr="0002218E">
        <w:rPr>
          <w:rFonts w:ascii="Calibri" w:hAnsi="Calibri" w:cs="Calibri"/>
          <w:b/>
          <w:bCs/>
        </w:rPr>
        <w:t>ROOM: 310G</w:t>
      </w:r>
    </w:p>
    <w:p w14:paraId="61AE008A" w14:textId="77777777" w:rsidR="004300F3" w:rsidRPr="00C064E7" w:rsidRDefault="004300F3" w:rsidP="0002218E">
      <w:pPr>
        <w:spacing w:line="240" w:lineRule="auto"/>
        <w:rPr>
          <w:rFonts w:ascii="Calibri" w:hAnsi="Calibri" w:cs="Calibri"/>
        </w:rPr>
      </w:pPr>
      <w:r w:rsidRPr="00C064E7">
        <w:rPr>
          <w:rFonts w:ascii="Calibri" w:hAnsi="Calibri" w:cs="Calibri"/>
          <w:b/>
          <w:bCs/>
        </w:rPr>
        <w:t>The Business Case for Integrating Wearable Health Tech into Wellness Care</w:t>
      </w:r>
      <w:r w:rsidRPr="00C064E7">
        <w:rPr>
          <w:rFonts w:ascii="Calibri" w:hAnsi="Calibri" w:cs="Calibri"/>
        </w:rPr>
        <w:t> </w:t>
      </w:r>
    </w:p>
    <w:p w14:paraId="6B579C5A" w14:textId="3FF97F02" w:rsidR="004300F3" w:rsidRPr="00C064E7" w:rsidRDefault="004300F3" w:rsidP="0002218E">
      <w:pPr>
        <w:spacing w:line="240" w:lineRule="auto"/>
        <w:rPr>
          <w:rFonts w:ascii="Calibri" w:hAnsi="Calibri" w:cs="Calibri"/>
        </w:rPr>
      </w:pPr>
      <w:r w:rsidRPr="00C064E7">
        <w:rPr>
          <w:rFonts w:ascii="Calibri" w:hAnsi="Calibri" w:cs="Calibri"/>
        </w:rPr>
        <w:t>With wearable retail sales expected to grow from approximately $84–$86 billion in 2025 to over $176–$186 billion by 2030, it’s no wonder that items like continuous glucose monitors (CGMs), activity and sleep trackers, and body composition machines, are flooding healthcare practices.</w:t>
      </w:r>
      <w:r w:rsidR="00BC1650">
        <w:rPr>
          <w:rFonts w:ascii="Calibri" w:hAnsi="Calibri" w:cs="Calibri"/>
        </w:rPr>
        <w:t xml:space="preserve"> </w:t>
      </w:r>
      <w:r w:rsidRPr="00C064E7">
        <w:rPr>
          <w:rFonts w:ascii="Calibri" w:hAnsi="Calibri" w:cs="Calibri"/>
        </w:rPr>
        <w:t>This session will explore how wearable technology can be used to enhance nutrition- and lifestyle-focused care while also supporting professional growth and financial sustainability. Attendees will learn how wearable data can translate into meaningful patient conversations, identify where these tools fit into wellness-oriented service models, and understand the clinical and business advantages of integrating health technology into practice. </w:t>
      </w:r>
    </w:p>
    <w:p w14:paraId="6E1A2FDB" w14:textId="6EF6BA56" w:rsidR="0002218E" w:rsidRPr="00DE4A99" w:rsidRDefault="004300F3" w:rsidP="00DE4A99">
      <w:pPr>
        <w:rPr>
          <w:rFonts w:ascii="Calibri" w:hAnsi="Calibri" w:cs="Calibri"/>
        </w:rPr>
      </w:pPr>
      <w:r w:rsidRPr="00C064E7">
        <w:rPr>
          <w:rFonts w:ascii="Calibri" w:hAnsi="Calibri" w:cs="Calibri"/>
          <w:b/>
          <w:bCs/>
        </w:rPr>
        <w:t>Lara Zakaria, PharmD, MS, CNS, CDN, IFMCP, owner and </w:t>
      </w:r>
      <w:proofErr w:type="gramStart"/>
      <w:r w:rsidRPr="00C064E7">
        <w:rPr>
          <w:rFonts w:ascii="Calibri" w:hAnsi="Calibri" w:cs="Calibri"/>
          <w:b/>
          <w:bCs/>
        </w:rPr>
        <w:t>principle</w:t>
      </w:r>
      <w:proofErr w:type="gramEnd"/>
      <w:r w:rsidRPr="00C064E7">
        <w:rPr>
          <w:rFonts w:ascii="Calibri" w:hAnsi="Calibri" w:cs="Calibri"/>
          <w:b/>
          <w:bCs/>
        </w:rPr>
        <w:t> consultant, Foodie </w:t>
      </w:r>
      <w:proofErr w:type="spellStart"/>
      <w:r w:rsidRPr="00C064E7">
        <w:rPr>
          <w:rFonts w:ascii="Calibri" w:hAnsi="Calibri" w:cs="Calibri"/>
          <w:b/>
          <w:bCs/>
        </w:rPr>
        <w:t>Farmacist</w:t>
      </w:r>
      <w:proofErr w:type="spellEnd"/>
      <w:r w:rsidRPr="00C064E7">
        <w:rPr>
          <w:rFonts w:ascii="Calibri" w:hAnsi="Calibri" w:cs="Calibri"/>
          <w:b/>
          <w:bCs/>
        </w:rPr>
        <w:t> LLC</w:t>
      </w:r>
      <w:r w:rsidRPr="00C064E7">
        <w:rPr>
          <w:rFonts w:ascii="Calibri" w:hAnsi="Calibri" w:cs="Calibri"/>
        </w:rPr>
        <w:t> </w:t>
      </w:r>
    </w:p>
    <w:p w14:paraId="7DAAD399"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NCPA Bucket:</w:t>
      </w:r>
      <w:r w:rsidRPr="0002218E">
        <w:rPr>
          <w:rFonts w:ascii="Aptos" w:eastAsia="Aptos" w:hAnsi="Aptos" w:cs="Aptos"/>
          <w:sz w:val="22"/>
          <w:szCs w:val="22"/>
        </w:rPr>
        <w:t xml:space="preserve"> Service Growth, Technology</w:t>
      </w:r>
    </w:p>
    <w:p w14:paraId="1D849C48" w14:textId="77777777" w:rsidR="0002218E" w:rsidRPr="0002218E" w:rsidRDefault="0002218E" w:rsidP="0002218E">
      <w:pPr>
        <w:spacing w:after="0" w:line="257" w:lineRule="auto"/>
        <w:rPr>
          <w:rFonts w:ascii="Aptos" w:eastAsia="Aptos" w:hAnsi="Aptos" w:cs="Aptos"/>
          <w:b/>
          <w:bCs/>
          <w:sz w:val="22"/>
          <w:szCs w:val="22"/>
        </w:rPr>
      </w:pPr>
      <w:r w:rsidRPr="0002218E">
        <w:rPr>
          <w:rFonts w:ascii="Aptos" w:eastAsia="Aptos" w:hAnsi="Aptos" w:cs="Aptos"/>
          <w:b/>
          <w:bCs/>
          <w:sz w:val="22"/>
          <w:szCs w:val="22"/>
        </w:rPr>
        <w:t xml:space="preserve"> </w:t>
      </w:r>
    </w:p>
    <w:p w14:paraId="036C27D6" w14:textId="77777777" w:rsidR="0002218E" w:rsidRPr="0002218E" w:rsidRDefault="0002218E" w:rsidP="0002218E">
      <w:pPr>
        <w:spacing w:after="0" w:line="257" w:lineRule="auto"/>
        <w:rPr>
          <w:rFonts w:ascii="Aptos" w:eastAsia="Aptos" w:hAnsi="Aptos" w:cs="Aptos"/>
          <w:b/>
          <w:bCs/>
          <w:sz w:val="22"/>
          <w:szCs w:val="22"/>
        </w:rPr>
      </w:pPr>
      <w:r w:rsidRPr="0002218E">
        <w:rPr>
          <w:rFonts w:ascii="Aptos" w:eastAsia="Aptos" w:hAnsi="Aptos" w:cs="Aptos"/>
          <w:b/>
          <w:bCs/>
          <w:sz w:val="22"/>
          <w:szCs w:val="22"/>
        </w:rPr>
        <w:t xml:space="preserve">Pharmacist and Technician Learning Objectives: </w:t>
      </w:r>
    </w:p>
    <w:p w14:paraId="674100A0" w14:textId="77777777" w:rsidR="0002218E" w:rsidRPr="0002218E" w:rsidRDefault="0002218E" w:rsidP="001C29E2">
      <w:pPr>
        <w:pStyle w:val="ListParagraph"/>
        <w:numPr>
          <w:ilvl w:val="0"/>
          <w:numId w:val="7"/>
        </w:numPr>
        <w:spacing w:after="0" w:line="257" w:lineRule="auto"/>
        <w:rPr>
          <w:rFonts w:ascii="Aptos" w:eastAsia="Aptos" w:hAnsi="Aptos" w:cs="Aptos"/>
          <w:sz w:val="22"/>
          <w:szCs w:val="22"/>
        </w:rPr>
      </w:pPr>
      <w:r w:rsidRPr="0002218E">
        <w:rPr>
          <w:rFonts w:ascii="Aptos" w:eastAsia="Aptos" w:hAnsi="Aptos" w:cs="Aptos"/>
          <w:sz w:val="22"/>
          <w:szCs w:val="22"/>
        </w:rPr>
        <w:t>Identify key opportunities for leveraging patient-generated health data to support clinical and business outcomes.</w:t>
      </w:r>
    </w:p>
    <w:p w14:paraId="43C1E9B1" w14:textId="77777777" w:rsidR="0002218E" w:rsidRPr="0002218E" w:rsidRDefault="0002218E" w:rsidP="001C29E2">
      <w:pPr>
        <w:pStyle w:val="ListParagraph"/>
        <w:numPr>
          <w:ilvl w:val="0"/>
          <w:numId w:val="7"/>
        </w:numPr>
        <w:spacing w:after="0" w:line="257" w:lineRule="auto"/>
        <w:rPr>
          <w:rFonts w:ascii="Aptos" w:eastAsia="Aptos" w:hAnsi="Aptos" w:cs="Aptos"/>
          <w:sz w:val="22"/>
          <w:szCs w:val="22"/>
        </w:rPr>
      </w:pPr>
      <w:r w:rsidRPr="0002218E">
        <w:rPr>
          <w:rFonts w:ascii="Aptos" w:eastAsia="Aptos" w:hAnsi="Aptos" w:cs="Aptos"/>
          <w:sz w:val="22"/>
          <w:szCs w:val="22"/>
        </w:rPr>
        <w:t>Describe how data from wearable devices can enhance patient health literacy and support ongoing patient-pharmacist conversations.</w:t>
      </w:r>
    </w:p>
    <w:p w14:paraId="012F16E7" w14:textId="77777777" w:rsidR="0002218E" w:rsidRPr="0002218E" w:rsidRDefault="0002218E" w:rsidP="001C29E2">
      <w:pPr>
        <w:pStyle w:val="ListParagraph"/>
        <w:numPr>
          <w:ilvl w:val="0"/>
          <w:numId w:val="7"/>
        </w:numPr>
        <w:spacing w:after="0" w:line="257" w:lineRule="auto"/>
        <w:rPr>
          <w:rFonts w:ascii="Aptos" w:eastAsia="Aptos" w:hAnsi="Aptos" w:cs="Aptos"/>
          <w:sz w:val="22"/>
          <w:szCs w:val="22"/>
        </w:rPr>
      </w:pPr>
      <w:r w:rsidRPr="0002218E">
        <w:rPr>
          <w:rFonts w:ascii="Aptos" w:eastAsia="Aptos" w:hAnsi="Aptos" w:cs="Aptos"/>
          <w:sz w:val="22"/>
          <w:szCs w:val="22"/>
        </w:rPr>
        <w:t>Explain the role of commonly used wearable technologies in improving patient engagement and supporting individualized care.</w:t>
      </w:r>
    </w:p>
    <w:p w14:paraId="068E491B" w14:textId="77777777" w:rsidR="0002218E" w:rsidRPr="0002218E" w:rsidRDefault="0002218E" w:rsidP="001C29E2">
      <w:pPr>
        <w:pStyle w:val="ListParagraph"/>
        <w:numPr>
          <w:ilvl w:val="0"/>
          <w:numId w:val="7"/>
        </w:numPr>
        <w:spacing w:after="0" w:line="257" w:lineRule="auto"/>
        <w:rPr>
          <w:rFonts w:ascii="Aptos" w:eastAsia="Aptos" w:hAnsi="Aptos" w:cs="Aptos"/>
          <w:sz w:val="22"/>
          <w:szCs w:val="22"/>
        </w:rPr>
      </w:pPr>
      <w:r w:rsidRPr="0002218E">
        <w:rPr>
          <w:rFonts w:ascii="Aptos" w:eastAsia="Aptos" w:hAnsi="Aptos" w:cs="Aptos"/>
          <w:sz w:val="22"/>
          <w:szCs w:val="22"/>
        </w:rPr>
        <w:t>Recognize practical approaches for incorporating data from wearable tech into existing pharmacy workflows.</w:t>
      </w:r>
    </w:p>
    <w:p w14:paraId="1B97323B"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sz w:val="22"/>
          <w:szCs w:val="22"/>
        </w:rPr>
        <w:t xml:space="preserve"> </w:t>
      </w:r>
    </w:p>
    <w:p w14:paraId="126EC0DC"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 xml:space="preserve">ACPE UAN: </w:t>
      </w:r>
      <w:r w:rsidRPr="0002218E">
        <w:rPr>
          <w:rFonts w:ascii="Aptos" w:eastAsia="Aptos" w:hAnsi="Aptos" w:cs="Aptos"/>
          <w:sz w:val="22"/>
          <w:szCs w:val="22"/>
        </w:rPr>
        <w:t>0207-0000-26-405-L99-P/T</w:t>
      </w:r>
    </w:p>
    <w:p w14:paraId="3DE96DAF"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Activity Type:</w:t>
      </w:r>
      <w:r w:rsidRPr="0002218E">
        <w:rPr>
          <w:rFonts w:ascii="Aptos" w:eastAsia="Aptos" w:hAnsi="Aptos" w:cs="Aptos"/>
          <w:sz w:val="22"/>
          <w:szCs w:val="22"/>
        </w:rPr>
        <w:t xml:space="preserve"> Knowledge-based</w:t>
      </w:r>
    </w:p>
    <w:p w14:paraId="3CC1B3C4" w14:textId="50721F62" w:rsidR="0002218E" w:rsidRPr="0002218E" w:rsidRDefault="0002218E" w:rsidP="0002218E">
      <w:pPr>
        <w:spacing w:after="0" w:line="257" w:lineRule="auto"/>
      </w:pPr>
      <w:r w:rsidRPr="0002218E">
        <w:rPr>
          <w:rFonts w:ascii="Aptos" w:eastAsia="Aptos" w:hAnsi="Aptos" w:cs="Aptos"/>
          <w:sz w:val="22"/>
          <w:szCs w:val="22"/>
        </w:rPr>
        <w:t>This activity is accredited for 1.0 contact hours (0.1 CEUs) of Additional Topic Areas continuing education (CE) credit.</w:t>
      </w:r>
    </w:p>
    <w:p w14:paraId="6FB46390" w14:textId="77777777" w:rsidR="004300F3" w:rsidRPr="00C064E7" w:rsidRDefault="004300F3" w:rsidP="008929D4">
      <w:pPr>
        <w:rPr>
          <w:rFonts w:ascii="Calibri" w:hAnsi="Calibri" w:cs="Calibri"/>
        </w:rPr>
      </w:pPr>
      <w:r w:rsidRPr="00C064E7">
        <w:rPr>
          <w:rFonts w:ascii="Calibri" w:hAnsi="Calibri" w:cs="Calibri"/>
          <w:b/>
          <w:bCs/>
        </w:rPr>
        <w:t>Target Audience:</w:t>
      </w:r>
      <w:r w:rsidRPr="00C064E7">
        <w:rPr>
          <w:rFonts w:ascii="Calibri" w:hAnsi="Calibri" w:cs="Calibri"/>
        </w:rPr>
        <w:t> Pharmacist, Pharmacy Technicians </w:t>
      </w:r>
    </w:p>
    <w:p w14:paraId="765C79AE" w14:textId="77777777" w:rsidR="004300F3" w:rsidRPr="00C064E7" w:rsidRDefault="004300F3" w:rsidP="008929D4">
      <w:pPr>
        <w:rPr>
          <w:rFonts w:ascii="Calibri" w:hAnsi="Calibri" w:cs="Calibri"/>
        </w:rPr>
      </w:pPr>
      <w:r w:rsidRPr="00C064E7">
        <w:rPr>
          <w:rFonts w:ascii="Calibri" w:hAnsi="Calibri" w:cs="Calibri"/>
          <w:b/>
          <w:bCs/>
        </w:rPr>
        <w:t>Additional Cost:</w:t>
      </w:r>
      <w:r w:rsidRPr="00C064E7">
        <w:rPr>
          <w:rFonts w:ascii="Calibri" w:hAnsi="Calibri" w:cs="Calibri"/>
        </w:rPr>
        <w:t> None </w:t>
      </w:r>
    </w:p>
    <w:p w14:paraId="54B4F77B" w14:textId="77777777" w:rsidR="004300F3" w:rsidRPr="00C064E7" w:rsidRDefault="004300F3" w:rsidP="008929D4">
      <w:pPr>
        <w:rPr>
          <w:rFonts w:ascii="Calibri" w:hAnsi="Calibri" w:cs="Calibri"/>
        </w:rPr>
      </w:pPr>
      <w:r w:rsidRPr="00C064E7">
        <w:rPr>
          <w:rFonts w:ascii="Calibri" w:hAnsi="Calibri" w:cs="Calibri"/>
        </w:rPr>
        <w:t> </w:t>
      </w:r>
    </w:p>
    <w:p w14:paraId="3D86F97C" w14:textId="77777777" w:rsidR="004300F3" w:rsidRPr="00C064E7" w:rsidRDefault="004300F3" w:rsidP="008929D4">
      <w:pPr>
        <w:rPr>
          <w:rFonts w:ascii="Calibri" w:hAnsi="Calibri" w:cs="Calibri"/>
        </w:rPr>
      </w:pPr>
      <w:r w:rsidRPr="00C064E7">
        <w:rPr>
          <w:rFonts w:ascii="Calibri" w:hAnsi="Calibri" w:cs="Calibri"/>
        </w:rPr>
        <w:t> </w:t>
      </w:r>
    </w:p>
    <w:p w14:paraId="18E5DAB6" w14:textId="77777777" w:rsidR="0002218E" w:rsidRDefault="0002218E" w:rsidP="7AE86D38">
      <w:pPr>
        <w:rPr>
          <w:rFonts w:ascii="Calibri" w:hAnsi="Calibri" w:cs="Calibri"/>
        </w:rPr>
      </w:pPr>
    </w:p>
    <w:p w14:paraId="578690A4" w14:textId="77777777" w:rsidR="00DE4A99" w:rsidRDefault="00DE4A99" w:rsidP="7AE86D38">
      <w:pPr>
        <w:rPr>
          <w:rFonts w:ascii="Calibri" w:hAnsi="Calibri" w:cs="Calibri"/>
          <w:b/>
          <w:bCs/>
        </w:rPr>
      </w:pPr>
    </w:p>
    <w:p w14:paraId="0F3DA500" w14:textId="0A577094" w:rsidR="004300F3" w:rsidRPr="001E21E1" w:rsidRDefault="17D6E54C" w:rsidP="7AE86D38">
      <w:pPr>
        <w:rPr>
          <w:rFonts w:ascii="Calibri" w:hAnsi="Calibri" w:cs="Calibri"/>
        </w:rPr>
      </w:pPr>
      <w:r w:rsidRPr="001E21E1">
        <w:rPr>
          <w:rFonts w:ascii="Calibri" w:hAnsi="Calibri" w:cs="Calibri"/>
          <w:b/>
          <w:bCs/>
        </w:rPr>
        <w:lastRenderedPageBreak/>
        <w:t xml:space="preserve">Wednesday, July 22, </w:t>
      </w:r>
      <w:r w:rsidR="35405773" w:rsidRPr="001E21E1">
        <w:rPr>
          <w:rFonts w:ascii="Calibri" w:hAnsi="Calibri" w:cs="Calibri"/>
          <w:b/>
          <w:bCs/>
        </w:rPr>
        <w:t>2026</w:t>
      </w:r>
    </w:p>
    <w:p w14:paraId="7FC2A819" w14:textId="4E5F66FE" w:rsidR="004300F3" w:rsidRDefault="17D6E54C" w:rsidP="7AE86D38">
      <w:pPr>
        <w:rPr>
          <w:rFonts w:ascii="Calibri" w:hAnsi="Calibri" w:cs="Calibri"/>
        </w:rPr>
      </w:pPr>
      <w:r w:rsidRPr="001E21E1">
        <w:rPr>
          <w:rFonts w:ascii="Calibri" w:hAnsi="Calibri" w:cs="Calibri"/>
          <w:b/>
          <w:bCs/>
        </w:rPr>
        <w:t>12:30 - 1:30 p.m. </w:t>
      </w:r>
      <w:r w:rsidRPr="001E21E1">
        <w:rPr>
          <w:rFonts w:ascii="Calibri" w:hAnsi="Calibri" w:cs="Calibri"/>
        </w:rPr>
        <w:t> </w:t>
      </w:r>
    </w:p>
    <w:p w14:paraId="5044E722" w14:textId="60E8FFBE" w:rsidR="0002218E" w:rsidRPr="0002218E" w:rsidRDefault="0002218E" w:rsidP="7AE86D38">
      <w:pPr>
        <w:rPr>
          <w:rFonts w:ascii="Calibri" w:hAnsi="Calibri" w:cs="Calibri"/>
          <w:b/>
          <w:bCs/>
        </w:rPr>
      </w:pPr>
      <w:r w:rsidRPr="0002218E">
        <w:rPr>
          <w:rFonts w:ascii="Calibri" w:hAnsi="Calibri" w:cs="Calibri"/>
          <w:b/>
          <w:bCs/>
        </w:rPr>
        <w:t>ROOM: 310A</w:t>
      </w:r>
    </w:p>
    <w:p w14:paraId="16C9E60E" w14:textId="4FB8AA28" w:rsidR="004300F3" w:rsidRPr="001E21E1" w:rsidRDefault="17D6E54C" w:rsidP="7AE86D38">
      <w:pPr>
        <w:rPr>
          <w:rFonts w:ascii="Calibri" w:hAnsi="Calibri" w:cs="Calibri"/>
          <w:b/>
          <w:bCs/>
        </w:rPr>
      </w:pPr>
      <w:r w:rsidRPr="001E21E1">
        <w:rPr>
          <w:rFonts w:ascii="Calibri" w:hAnsi="Calibri" w:cs="Calibri"/>
          <w:b/>
          <w:bCs/>
        </w:rPr>
        <w:t>Optimizing Financial Performance in Community Pharmacy</w:t>
      </w:r>
    </w:p>
    <w:p w14:paraId="498B772D" w14:textId="7641A67F" w:rsidR="004300F3" w:rsidRPr="001E21E1" w:rsidRDefault="17D6E54C" w:rsidP="7AE86D38">
      <w:pPr>
        <w:spacing w:after="0"/>
        <w:rPr>
          <w:rFonts w:ascii="Aptos" w:eastAsia="Aptos" w:hAnsi="Aptos" w:cs="Aptos"/>
          <w:sz w:val="22"/>
          <w:szCs w:val="22"/>
        </w:rPr>
      </w:pPr>
      <w:r w:rsidRPr="001E21E1">
        <w:rPr>
          <w:rFonts w:ascii="Aptos" w:eastAsia="Aptos" w:hAnsi="Aptos" w:cs="Aptos"/>
          <w:sz w:val="22"/>
          <w:szCs w:val="22"/>
        </w:rPr>
        <w:t>Independent community pharmacies face increasing pressure to stay both clinically relevant and financially sustainable. This session explores the key drivers of financial performance, including benchmarks, workflow efficiency, and cost management, and will leave attendees with practical ways to boost efficiencies, control costs, and improve overall financial health.</w:t>
      </w:r>
    </w:p>
    <w:p w14:paraId="439894C0" w14:textId="511405C7" w:rsidR="004300F3" w:rsidRPr="001E21E1" w:rsidRDefault="17D6E54C" w:rsidP="7AE86D38">
      <w:pPr>
        <w:spacing w:after="0"/>
        <w:rPr>
          <w:rFonts w:ascii="Aptos" w:eastAsia="Aptos" w:hAnsi="Aptos" w:cs="Aptos"/>
          <w:sz w:val="22"/>
          <w:szCs w:val="22"/>
        </w:rPr>
      </w:pPr>
      <w:r w:rsidRPr="001E21E1">
        <w:rPr>
          <w:rFonts w:ascii="Aptos" w:eastAsia="Aptos" w:hAnsi="Aptos" w:cs="Aptos"/>
          <w:sz w:val="22"/>
          <w:szCs w:val="22"/>
        </w:rPr>
        <w:t>Independent community pharmacies face increasing pressure to stay both clinically relevant and financially sustainable. This session explores the key drivers of financial performance, including benchmarks, workflow efficiency, and cost management, and will leave attendees with practical ways to boost efficiencies, control costs, and improve overall financial health.</w:t>
      </w:r>
    </w:p>
    <w:p w14:paraId="50F6A2EC" w14:textId="3D0EB6D4" w:rsidR="004300F3" w:rsidRPr="001E21E1" w:rsidRDefault="004300F3" w:rsidP="7AE86D38">
      <w:pPr>
        <w:rPr>
          <w:rFonts w:ascii="Calibri" w:hAnsi="Calibri" w:cs="Calibri"/>
          <w:b/>
          <w:bCs/>
        </w:rPr>
      </w:pPr>
    </w:p>
    <w:p w14:paraId="01614746" w14:textId="7C6B776F" w:rsidR="004300F3" w:rsidRPr="001E21E1" w:rsidRDefault="7B771F63" w:rsidP="7AE86D38">
      <w:pPr>
        <w:spacing w:after="0" w:line="257" w:lineRule="auto"/>
        <w:rPr>
          <w:rFonts w:ascii="Aptos" w:eastAsia="Aptos" w:hAnsi="Aptos" w:cs="Aptos"/>
          <w:b/>
          <w:bCs/>
          <w:sz w:val="22"/>
          <w:szCs w:val="22"/>
        </w:rPr>
      </w:pPr>
      <w:r w:rsidRPr="001E21E1">
        <w:rPr>
          <w:rFonts w:ascii="Aptos" w:eastAsia="Aptos" w:hAnsi="Aptos" w:cs="Aptos"/>
          <w:b/>
          <w:bCs/>
          <w:sz w:val="22"/>
          <w:szCs w:val="22"/>
        </w:rPr>
        <w:t>Bob Kloeppel, former senior business consultant of pharmacy operations, Cardinal Health</w:t>
      </w:r>
    </w:p>
    <w:p w14:paraId="798974C7" w14:textId="461218CE" w:rsidR="004300F3" w:rsidRDefault="7B771F63" w:rsidP="0002218E">
      <w:pPr>
        <w:spacing w:after="0" w:line="257" w:lineRule="auto"/>
        <w:rPr>
          <w:rFonts w:ascii="Aptos" w:eastAsia="Aptos" w:hAnsi="Aptos" w:cs="Aptos"/>
          <w:b/>
          <w:bCs/>
          <w:sz w:val="22"/>
          <w:szCs w:val="22"/>
        </w:rPr>
      </w:pPr>
      <w:r w:rsidRPr="001E21E1">
        <w:rPr>
          <w:rFonts w:ascii="Aptos" w:eastAsia="Aptos" w:hAnsi="Aptos" w:cs="Aptos"/>
          <w:b/>
          <w:bCs/>
          <w:sz w:val="22"/>
          <w:szCs w:val="22"/>
        </w:rPr>
        <w:t>Bette McDonald, RPh, senior franchise business consultant, Cardinal Health</w:t>
      </w:r>
    </w:p>
    <w:p w14:paraId="7151165D" w14:textId="53E7EF37" w:rsidR="0002218E" w:rsidRPr="0002218E" w:rsidRDefault="0002218E" w:rsidP="0002218E">
      <w:pPr>
        <w:spacing w:after="0" w:line="257" w:lineRule="auto"/>
        <w:rPr>
          <w:rFonts w:ascii="Aptos" w:eastAsia="Aptos" w:hAnsi="Aptos" w:cs="Aptos"/>
          <w:sz w:val="22"/>
          <w:szCs w:val="22"/>
        </w:rPr>
      </w:pPr>
    </w:p>
    <w:p w14:paraId="4ED3F03C"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NCPA Bucket:</w:t>
      </w:r>
      <w:r w:rsidRPr="0002218E">
        <w:rPr>
          <w:rFonts w:ascii="Aptos" w:eastAsia="Aptos" w:hAnsi="Aptos" w:cs="Aptos"/>
          <w:sz w:val="22"/>
          <w:szCs w:val="22"/>
        </w:rPr>
        <w:t xml:space="preserve"> Operations</w:t>
      </w:r>
    </w:p>
    <w:p w14:paraId="33B410C7" w14:textId="77777777" w:rsidR="0002218E" w:rsidRPr="0002218E" w:rsidRDefault="0002218E" w:rsidP="0002218E">
      <w:pPr>
        <w:spacing w:after="0" w:line="257" w:lineRule="auto"/>
        <w:rPr>
          <w:rFonts w:ascii="Aptos" w:eastAsia="Aptos" w:hAnsi="Aptos" w:cs="Aptos"/>
          <w:b/>
          <w:bCs/>
          <w:sz w:val="22"/>
          <w:szCs w:val="22"/>
        </w:rPr>
      </w:pPr>
      <w:r w:rsidRPr="0002218E">
        <w:rPr>
          <w:rFonts w:ascii="Aptos" w:eastAsia="Aptos" w:hAnsi="Aptos" w:cs="Aptos"/>
          <w:b/>
          <w:bCs/>
          <w:sz w:val="22"/>
          <w:szCs w:val="22"/>
        </w:rPr>
        <w:t xml:space="preserve"> </w:t>
      </w:r>
    </w:p>
    <w:p w14:paraId="1DF47A1D" w14:textId="77777777" w:rsidR="0002218E" w:rsidRPr="0002218E" w:rsidRDefault="0002218E" w:rsidP="0002218E">
      <w:pPr>
        <w:spacing w:after="0" w:line="257" w:lineRule="auto"/>
        <w:rPr>
          <w:rFonts w:ascii="Aptos" w:eastAsia="Aptos" w:hAnsi="Aptos" w:cs="Aptos"/>
          <w:b/>
          <w:bCs/>
          <w:sz w:val="22"/>
          <w:szCs w:val="22"/>
        </w:rPr>
      </w:pPr>
      <w:r w:rsidRPr="0002218E">
        <w:rPr>
          <w:rFonts w:ascii="Aptos" w:eastAsia="Aptos" w:hAnsi="Aptos" w:cs="Aptos"/>
          <w:b/>
          <w:bCs/>
          <w:sz w:val="22"/>
          <w:szCs w:val="22"/>
        </w:rPr>
        <w:t xml:space="preserve">Pharmacist and Technician Learning Objectives: </w:t>
      </w:r>
    </w:p>
    <w:p w14:paraId="46FD5984" w14:textId="77777777" w:rsidR="0002218E" w:rsidRPr="0002218E" w:rsidRDefault="0002218E" w:rsidP="001C29E2">
      <w:pPr>
        <w:pStyle w:val="ListParagraph"/>
        <w:numPr>
          <w:ilvl w:val="0"/>
          <w:numId w:val="8"/>
        </w:numPr>
        <w:spacing w:after="0" w:line="257" w:lineRule="auto"/>
        <w:rPr>
          <w:rFonts w:ascii="Aptos" w:eastAsia="Aptos" w:hAnsi="Aptos" w:cs="Aptos"/>
          <w:sz w:val="22"/>
          <w:szCs w:val="22"/>
        </w:rPr>
      </w:pPr>
      <w:r w:rsidRPr="0002218E">
        <w:rPr>
          <w:rFonts w:ascii="Aptos" w:eastAsia="Aptos" w:hAnsi="Aptos" w:cs="Aptos"/>
          <w:sz w:val="22"/>
          <w:szCs w:val="22"/>
        </w:rPr>
        <w:t xml:space="preserve">Describe current economic and industry factors influencing financial performance in community pharmacy practice. </w:t>
      </w:r>
    </w:p>
    <w:p w14:paraId="005FF287" w14:textId="77777777" w:rsidR="0002218E" w:rsidRPr="0002218E" w:rsidRDefault="0002218E" w:rsidP="001C29E2">
      <w:pPr>
        <w:pStyle w:val="ListParagraph"/>
        <w:numPr>
          <w:ilvl w:val="0"/>
          <w:numId w:val="8"/>
        </w:numPr>
        <w:spacing w:after="0" w:line="257" w:lineRule="auto"/>
        <w:rPr>
          <w:rFonts w:ascii="Aptos" w:eastAsia="Aptos" w:hAnsi="Aptos" w:cs="Aptos"/>
          <w:sz w:val="22"/>
          <w:szCs w:val="22"/>
        </w:rPr>
      </w:pPr>
      <w:r w:rsidRPr="0002218E">
        <w:rPr>
          <w:rFonts w:ascii="Aptos" w:eastAsia="Aptos" w:hAnsi="Aptos" w:cs="Aptos"/>
          <w:sz w:val="22"/>
          <w:szCs w:val="22"/>
        </w:rPr>
        <w:t>Identify key financial and operational benchmarks commonly used to assess a pharmacy’s financial performance.</w:t>
      </w:r>
    </w:p>
    <w:p w14:paraId="7BE7C2C9" w14:textId="77777777" w:rsidR="0002218E" w:rsidRPr="0002218E" w:rsidRDefault="0002218E" w:rsidP="001C29E2">
      <w:pPr>
        <w:pStyle w:val="ListParagraph"/>
        <w:numPr>
          <w:ilvl w:val="0"/>
          <w:numId w:val="8"/>
        </w:numPr>
        <w:spacing w:after="0" w:line="257" w:lineRule="auto"/>
        <w:rPr>
          <w:rFonts w:ascii="Aptos" w:eastAsia="Aptos" w:hAnsi="Aptos" w:cs="Aptos"/>
          <w:sz w:val="22"/>
          <w:szCs w:val="22"/>
        </w:rPr>
      </w:pPr>
      <w:r w:rsidRPr="0002218E">
        <w:rPr>
          <w:rFonts w:ascii="Aptos" w:eastAsia="Aptos" w:hAnsi="Aptos" w:cs="Aptos"/>
          <w:sz w:val="22"/>
          <w:szCs w:val="22"/>
        </w:rPr>
        <w:t>Explain the relationship between operational decisions, performance metrics, and financial outcomes.</w:t>
      </w:r>
    </w:p>
    <w:p w14:paraId="05289D80" w14:textId="77777777" w:rsidR="0002218E" w:rsidRPr="0002218E" w:rsidRDefault="0002218E" w:rsidP="001C29E2">
      <w:pPr>
        <w:pStyle w:val="ListParagraph"/>
        <w:numPr>
          <w:ilvl w:val="0"/>
          <w:numId w:val="8"/>
        </w:numPr>
        <w:spacing w:after="0" w:line="257" w:lineRule="auto"/>
        <w:rPr>
          <w:rFonts w:ascii="Aptos" w:eastAsia="Aptos" w:hAnsi="Aptos" w:cs="Aptos"/>
          <w:sz w:val="22"/>
          <w:szCs w:val="22"/>
        </w:rPr>
      </w:pPr>
      <w:r w:rsidRPr="0002218E">
        <w:rPr>
          <w:rFonts w:ascii="Aptos" w:eastAsia="Aptos" w:hAnsi="Aptos" w:cs="Aptos"/>
          <w:sz w:val="22"/>
          <w:szCs w:val="22"/>
        </w:rPr>
        <w:t>Discuss common opportunities to improve efficiencies and increase profitability.</w:t>
      </w:r>
    </w:p>
    <w:p w14:paraId="022ED866"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sz w:val="22"/>
          <w:szCs w:val="22"/>
        </w:rPr>
        <w:t xml:space="preserve"> </w:t>
      </w:r>
    </w:p>
    <w:p w14:paraId="5A306A90"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ACPE UAN:</w:t>
      </w:r>
      <w:r w:rsidRPr="0002218E">
        <w:rPr>
          <w:rFonts w:ascii="Aptos" w:eastAsia="Aptos" w:hAnsi="Aptos" w:cs="Aptos"/>
          <w:sz w:val="22"/>
          <w:szCs w:val="22"/>
        </w:rPr>
        <w:t xml:space="preserve"> 0207-0000-26-406-L04-P/T</w:t>
      </w:r>
    </w:p>
    <w:p w14:paraId="0E750849"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Activity Type:</w:t>
      </w:r>
      <w:r w:rsidRPr="0002218E">
        <w:rPr>
          <w:rFonts w:ascii="Aptos" w:eastAsia="Aptos" w:hAnsi="Aptos" w:cs="Aptos"/>
          <w:sz w:val="22"/>
          <w:szCs w:val="22"/>
        </w:rPr>
        <w:t xml:space="preserve"> Knowledge-based</w:t>
      </w:r>
    </w:p>
    <w:p w14:paraId="3ACB8733"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sz w:val="22"/>
          <w:szCs w:val="22"/>
        </w:rPr>
        <w:t>This activity is accredited for 1.0 contact hours (0.1 CEUs) of Pharmacy Administration continuing education (CE) credit.</w:t>
      </w:r>
    </w:p>
    <w:p w14:paraId="2B1816CE" w14:textId="77777777" w:rsidR="004300F3" w:rsidRPr="001E21E1" w:rsidRDefault="17D6E54C" w:rsidP="7AE86D38">
      <w:pPr>
        <w:rPr>
          <w:rFonts w:ascii="Calibri" w:hAnsi="Calibri" w:cs="Calibri"/>
        </w:rPr>
      </w:pPr>
      <w:r w:rsidRPr="001E21E1">
        <w:rPr>
          <w:rFonts w:ascii="Calibri" w:hAnsi="Calibri" w:cs="Calibri"/>
          <w:b/>
          <w:bCs/>
        </w:rPr>
        <w:t>Target Audience:</w:t>
      </w:r>
      <w:r w:rsidRPr="001E21E1">
        <w:rPr>
          <w:rFonts w:ascii="Calibri" w:hAnsi="Calibri" w:cs="Calibri"/>
        </w:rPr>
        <w:t> Pharmacist, Pharmacy Technicians </w:t>
      </w:r>
    </w:p>
    <w:p w14:paraId="004014DC" w14:textId="18427563" w:rsidR="004300F3" w:rsidRPr="001E21E1" w:rsidRDefault="17D6E54C" w:rsidP="7AE86D38">
      <w:pPr>
        <w:rPr>
          <w:rFonts w:ascii="Calibri" w:hAnsi="Calibri" w:cs="Calibri"/>
          <w:b/>
          <w:bCs/>
        </w:rPr>
      </w:pPr>
      <w:r w:rsidRPr="001E21E1">
        <w:rPr>
          <w:rFonts w:ascii="Calibri" w:hAnsi="Calibri" w:cs="Calibri"/>
          <w:b/>
          <w:bCs/>
        </w:rPr>
        <w:t>Additional Cost:</w:t>
      </w:r>
      <w:r w:rsidRPr="001E21E1">
        <w:rPr>
          <w:rFonts w:ascii="Calibri" w:hAnsi="Calibri" w:cs="Calibri"/>
        </w:rPr>
        <w:t> None </w:t>
      </w:r>
      <w:r w:rsidRPr="001E21E1">
        <w:rPr>
          <w:rFonts w:ascii="Calibri" w:hAnsi="Calibri" w:cs="Calibri"/>
          <w:b/>
          <w:bCs/>
        </w:rPr>
        <w:t xml:space="preserve"> </w:t>
      </w:r>
    </w:p>
    <w:p w14:paraId="3FF3E559" w14:textId="71C45F62" w:rsidR="004300F3" w:rsidRPr="00C064E7" w:rsidRDefault="004300F3" w:rsidP="7AE86D38">
      <w:pPr>
        <w:rPr>
          <w:rFonts w:ascii="Calibri" w:hAnsi="Calibri" w:cs="Calibri"/>
          <w:b/>
          <w:bCs/>
        </w:rPr>
      </w:pPr>
    </w:p>
    <w:p w14:paraId="4B8DA850" w14:textId="0781CECB" w:rsidR="004300F3" w:rsidRPr="00C064E7" w:rsidRDefault="004300F3" w:rsidP="7AE86D38">
      <w:pPr>
        <w:rPr>
          <w:rFonts w:ascii="Calibri" w:hAnsi="Calibri" w:cs="Calibri"/>
          <w:b/>
          <w:bCs/>
        </w:rPr>
      </w:pPr>
    </w:p>
    <w:p w14:paraId="5413272A" w14:textId="77777777" w:rsidR="0002218E" w:rsidRDefault="0002218E" w:rsidP="008929D4">
      <w:pPr>
        <w:rPr>
          <w:rFonts w:ascii="Aptos" w:eastAsia="Aptos" w:hAnsi="Aptos" w:cs="Aptos"/>
          <w:b/>
          <w:bCs/>
          <w:color w:val="000000" w:themeColor="text1"/>
          <w:sz w:val="22"/>
          <w:szCs w:val="22"/>
        </w:rPr>
      </w:pPr>
    </w:p>
    <w:p w14:paraId="00B45AA7" w14:textId="4C397A3C" w:rsidR="004300F3" w:rsidRPr="00C064E7" w:rsidRDefault="004300F3" w:rsidP="008929D4">
      <w:pPr>
        <w:rPr>
          <w:rFonts w:ascii="Calibri" w:hAnsi="Calibri" w:cs="Calibri"/>
        </w:rPr>
      </w:pPr>
      <w:r w:rsidRPr="7AE86D38">
        <w:rPr>
          <w:rFonts w:ascii="Calibri" w:hAnsi="Calibri" w:cs="Calibri"/>
          <w:b/>
          <w:bCs/>
        </w:rPr>
        <w:lastRenderedPageBreak/>
        <w:t>Wednesday, July 22, 2026 </w:t>
      </w:r>
      <w:r w:rsidRPr="7AE86D38">
        <w:rPr>
          <w:rFonts w:ascii="Calibri" w:hAnsi="Calibri" w:cs="Calibri"/>
        </w:rPr>
        <w:t> </w:t>
      </w:r>
    </w:p>
    <w:p w14:paraId="22067B82" w14:textId="77777777" w:rsidR="004300F3" w:rsidRDefault="004300F3" w:rsidP="008929D4">
      <w:pPr>
        <w:rPr>
          <w:rFonts w:ascii="Calibri" w:hAnsi="Calibri" w:cs="Calibri"/>
        </w:rPr>
      </w:pPr>
      <w:r w:rsidRPr="00C064E7">
        <w:rPr>
          <w:rFonts w:ascii="Calibri" w:hAnsi="Calibri" w:cs="Calibri"/>
          <w:b/>
          <w:bCs/>
        </w:rPr>
        <w:t>2:00 - 3:00 p.m. </w:t>
      </w:r>
      <w:r w:rsidRPr="00C064E7">
        <w:rPr>
          <w:rFonts w:ascii="Calibri" w:hAnsi="Calibri" w:cs="Calibri"/>
        </w:rPr>
        <w:t> </w:t>
      </w:r>
    </w:p>
    <w:p w14:paraId="0726EE77" w14:textId="7347FCBF" w:rsidR="0002218E" w:rsidRPr="0002218E" w:rsidRDefault="0002218E" w:rsidP="008929D4">
      <w:pPr>
        <w:rPr>
          <w:rFonts w:ascii="Calibri" w:hAnsi="Calibri" w:cs="Calibri"/>
          <w:b/>
          <w:bCs/>
        </w:rPr>
      </w:pPr>
      <w:r w:rsidRPr="0002218E">
        <w:rPr>
          <w:rFonts w:ascii="Calibri" w:hAnsi="Calibri" w:cs="Calibri"/>
          <w:b/>
          <w:bCs/>
        </w:rPr>
        <w:t>ROOM: 310A</w:t>
      </w:r>
    </w:p>
    <w:p w14:paraId="01B49E04" w14:textId="77777777" w:rsidR="004300F3" w:rsidRPr="00C064E7" w:rsidRDefault="004300F3" w:rsidP="008929D4">
      <w:pPr>
        <w:rPr>
          <w:rFonts w:ascii="Calibri" w:hAnsi="Calibri" w:cs="Calibri"/>
        </w:rPr>
      </w:pPr>
      <w:r w:rsidRPr="00C064E7">
        <w:rPr>
          <w:rFonts w:ascii="Calibri" w:hAnsi="Calibri" w:cs="Calibri"/>
          <w:b/>
          <w:bCs/>
        </w:rPr>
        <w:t>Mapping Care Gaps to Services: Leveraging Rural Health Data to Expand Offerings and Outreach</w:t>
      </w:r>
      <w:r w:rsidRPr="00C064E7">
        <w:rPr>
          <w:rFonts w:ascii="Calibri" w:hAnsi="Calibri" w:cs="Calibri"/>
        </w:rPr>
        <w:t> </w:t>
      </w:r>
    </w:p>
    <w:p w14:paraId="091EB614" w14:textId="0287E11C" w:rsidR="004300F3" w:rsidRPr="00C064E7" w:rsidRDefault="004300F3" w:rsidP="008929D4">
      <w:pPr>
        <w:rPr>
          <w:rFonts w:ascii="Calibri" w:hAnsi="Calibri" w:cs="Calibri"/>
        </w:rPr>
      </w:pPr>
      <w:r w:rsidRPr="00C064E7">
        <w:rPr>
          <w:rFonts w:ascii="Calibri" w:hAnsi="Calibri" w:cs="Calibri"/>
        </w:rPr>
        <w:t>First launched in 2022 and publicly available as of 2025, NCPA’s updated interactive mapping tool reveals that approximately one in eight U.S. neighborhoods — representing millions of Americans — persistently lack convenient access to pharmacy services.</w:t>
      </w:r>
      <w:r w:rsidR="005459FB">
        <w:rPr>
          <w:rFonts w:ascii="Calibri" w:hAnsi="Calibri" w:cs="Calibri"/>
        </w:rPr>
        <w:t xml:space="preserve"> </w:t>
      </w:r>
      <w:r w:rsidRPr="00C064E7">
        <w:rPr>
          <w:rFonts w:ascii="Calibri" w:hAnsi="Calibri" w:cs="Calibri"/>
        </w:rPr>
        <w:t>In this</w:t>
      </w:r>
      <w:r w:rsidR="005459FB">
        <w:rPr>
          <w:rFonts w:ascii="Calibri" w:hAnsi="Calibri" w:cs="Calibri"/>
        </w:rPr>
        <w:t xml:space="preserve"> </w:t>
      </w:r>
      <w:r w:rsidRPr="00C064E7">
        <w:rPr>
          <w:rFonts w:ascii="Calibri" w:hAnsi="Calibri" w:cs="Calibri"/>
        </w:rPr>
        <w:t>session, we’ll showcase how this tool can be used to assess what communities will be affected by recent and future closures, and how you can use this data to fill nearby healthcare gaps</w:t>
      </w:r>
      <w:r w:rsidR="0002218E">
        <w:rPr>
          <w:rFonts w:ascii="Calibri" w:hAnsi="Calibri" w:cs="Calibri"/>
        </w:rPr>
        <w:t xml:space="preserve"> and market services to both providers and patients</w:t>
      </w:r>
      <w:r w:rsidRPr="00C064E7">
        <w:rPr>
          <w:rFonts w:ascii="Calibri" w:hAnsi="Calibri" w:cs="Calibri"/>
        </w:rPr>
        <w:t>.  </w:t>
      </w:r>
    </w:p>
    <w:p w14:paraId="4261BF1B" w14:textId="3E54DBDD" w:rsidR="0002218E" w:rsidRPr="00DE4A99" w:rsidRDefault="004300F3" w:rsidP="00DE4A99">
      <w:pPr>
        <w:rPr>
          <w:rFonts w:ascii="Calibri" w:hAnsi="Calibri" w:cs="Calibri"/>
        </w:rPr>
      </w:pPr>
      <w:r w:rsidRPr="00C064E7">
        <w:rPr>
          <w:rFonts w:ascii="Calibri" w:hAnsi="Calibri" w:cs="Calibri"/>
          <w:b/>
          <w:bCs/>
        </w:rPr>
        <w:t xml:space="preserve">Jessica Satterfield, PharmD, MBA, associate director of policy and pharmacy affairs, NCPA &amp; </w:t>
      </w:r>
      <w:r w:rsidRPr="0002218E">
        <w:rPr>
          <w:rFonts w:ascii="Calibri" w:hAnsi="Calibri" w:cs="Calibri"/>
          <w:b/>
          <w:bCs/>
        </w:rPr>
        <w:t>Caitlin Rohrbaugh, PharmD, clinical pharmacist provider, Wells Hometown Drug</w:t>
      </w:r>
      <w:r w:rsidRPr="0002218E">
        <w:rPr>
          <w:rFonts w:ascii="Calibri" w:hAnsi="Calibri" w:cs="Calibri"/>
        </w:rPr>
        <w:t> </w:t>
      </w:r>
    </w:p>
    <w:p w14:paraId="3AED3CF6"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NCPA Bucket</w:t>
      </w:r>
      <w:r w:rsidRPr="0002218E">
        <w:rPr>
          <w:rFonts w:ascii="Aptos" w:eastAsia="Aptos" w:hAnsi="Aptos" w:cs="Aptos"/>
          <w:sz w:val="22"/>
          <w:szCs w:val="22"/>
        </w:rPr>
        <w:t>: Operations</w:t>
      </w:r>
    </w:p>
    <w:p w14:paraId="3A486E27" w14:textId="77777777" w:rsidR="0002218E" w:rsidRPr="0002218E" w:rsidRDefault="0002218E" w:rsidP="0002218E">
      <w:pPr>
        <w:spacing w:after="0" w:line="257" w:lineRule="auto"/>
        <w:rPr>
          <w:rFonts w:ascii="Aptos" w:eastAsia="Aptos" w:hAnsi="Aptos" w:cs="Aptos"/>
          <w:b/>
          <w:bCs/>
          <w:sz w:val="22"/>
          <w:szCs w:val="22"/>
        </w:rPr>
      </w:pPr>
      <w:r w:rsidRPr="0002218E">
        <w:rPr>
          <w:rFonts w:ascii="Aptos" w:eastAsia="Aptos" w:hAnsi="Aptos" w:cs="Aptos"/>
          <w:b/>
          <w:bCs/>
          <w:sz w:val="22"/>
          <w:szCs w:val="22"/>
        </w:rPr>
        <w:t xml:space="preserve"> </w:t>
      </w:r>
    </w:p>
    <w:p w14:paraId="07B69E45" w14:textId="77777777" w:rsidR="0002218E" w:rsidRPr="0002218E" w:rsidRDefault="0002218E" w:rsidP="0002218E">
      <w:pPr>
        <w:spacing w:after="0" w:line="257" w:lineRule="auto"/>
        <w:rPr>
          <w:rFonts w:ascii="Aptos" w:eastAsia="Aptos" w:hAnsi="Aptos" w:cs="Aptos"/>
          <w:b/>
          <w:bCs/>
          <w:sz w:val="22"/>
          <w:szCs w:val="22"/>
        </w:rPr>
      </w:pPr>
      <w:r w:rsidRPr="0002218E">
        <w:rPr>
          <w:rFonts w:ascii="Aptos" w:eastAsia="Aptos" w:hAnsi="Aptos" w:cs="Aptos"/>
          <w:b/>
          <w:bCs/>
          <w:sz w:val="22"/>
          <w:szCs w:val="22"/>
        </w:rPr>
        <w:t xml:space="preserve">Pharmacist and Technician Learning Objectives: </w:t>
      </w:r>
    </w:p>
    <w:p w14:paraId="03E27737" w14:textId="77777777" w:rsidR="0002218E" w:rsidRPr="0002218E" w:rsidRDefault="0002218E" w:rsidP="001C29E2">
      <w:pPr>
        <w:pStyle w:val="ListParagraph"/>
        <w:numPr>
          <w:ilvl w:val="0"/>
          <w:numId w:val="9"/>
        </w:numPr>
        <w:spacing w:after="0" w:line="257" w:lineRule="auto"/>
        <w:rPr>
          <w:rFonts w:ascii="Aptos" w:eastAsia="Aptos" w:hAnsi="Aptos" w:cs="Aptos"/>
          <w:sz w:val="22"/>
          <w:szCs w:val="22"/>
        </w:rPr>
      </w:pPr>
      <w:r w:rsidRPr="0002218E">
        <w:rPr>
          <w:rFonts w:ascii="Aptos" w:eastAsia="Aptos" w:hAnsi="Aptos" w:cs="Aptos"/>
          <w:sz w:val="22"/>
          <w:szCs w:val="22"/>
        </w:rPr>
        <w:t>Review the key data sources and indicators used by the mapping tool to assess pharmacy access and recognize emerging pharmacy shortage areas across rural, suburban, and urban communities.</w:t>
      </w:r>
    </w:p>
    <w:p w14:paraId="22042AA9" w14:textId="77777777" w:rsidR="0002218E" w:rsidRPr="0002218E" w:rsidRDefault="0002218E" w:rsidP="001C29E2">
      <w:pPr>
        <w:pStyle w:val="ListParagraph"/>
        <w:numPr>
          <w:ilvl w:val="0"/>
          <w:numId w:val="9"/>
        </w:numPr>
        <w:spacing w:after="0" w:line="257" w:lineRule="auto"/>
        <w:rPr>
          <w:rFonts w:ascii="Aptos" w:eastAsia="Aptos" w:hAnsi="Aptos" w:cs="Aptos"/>
          <w:sz w:val="22"/>
          <w:szCs w:val="22"/>
        </w:rPr>
      </w:pPr>
      <w:r w:rsidRPr="0002218E">
        <w:rPr>
          <w:rFonts w:ascii="Aptos" w:eastAsia="Aptos" w:hAnsi="Aptos" w:cs="Aptos"/>
          <w:sz w:val="22"/>
          <w:szCs w:val="22"/>
        </w:rPr>
        <w:t>Discuss how mapping-based access data can inform service gaps and future business planning.</w:t>
      </w:r>
    </w:p>
    <w:p w14:paraId="14E55948" w14:textId="77777777" w:rsidR="0002218E" w:rsidRPr="0002218E" w:rsidRDefault="0002218E" w:rsidP="001C29E2">
      <w:pPr>
        <w:pStyle w:val="ListParagraph"/>
        <w:numPr>
          <w:ilvl w:val="0"/>
          <w:numId w:val="9"/>
        </w:numPr>
        <w:spacing w:after="0" w:line="257" w:lineRule="auto"/>
        <w:rPr>
          <w:rFonts w:ascii="Aptos" w:eastAsia="Aptos" w:hAnsi="Aptos" w:cs="Aptos"/>
          <w:sz w:val="22"/>
          <w:szCs w:val="22"/>
        </w:rPr>
      </w:pPr>
      <w:r w:rsidRPr="0002218E">
        <w:rPr>
          <w:rFonts w:ascii="Aptos" w:eastAsia="Aptos" w:hAnsi="Aptos" w:cs="Aptos"/>
          <w:sz w:val="22"/>
          <w:szCs w:val="22"/>
        </w:rPr>
        <w:t>Develop an initial outreach strategy to engage health care providers and community stakeholders in addressing gaps in care access.</w:t>
      </w:r>
    </w:p>
    <w:p w14:paraId="3D9EE85D"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sz w:val="22"/>
          <w:szCs w:val="22"/>
        </w:rPr>
        <w:t xml:space="preserve"> </w:t>
      </w:r>
    </w:p>
    <w:p w14:paraId="1444FD06"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ACPE UAN</w:t>
      </w:r>
      <w:r w:rsidRPr="0002218E">
        <w:rPr>
          <w:rFonts w:ascii="Aptos" w:eastAsia="Aptos" w:hAnsi="Aptos" w:cs="Aptos"/>
          <w:sz w:val="22"/>
          <w:szCs w:val="22"/>
        </w:rPr>
        <w:t>: 0207-0000-26-407-L04-P/T</w:t>
      </w:r>
    </w:p>
    <w:p w14:paraId="35AB7C5D"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Activity Type:</w:t>
      </w:r>
      <w:r w:rsidRPr="0002218E">
        <w:rPr>
          <w:rFonts w:ascii="Aptos" w:eastAsia="Aptos" w:hAnsi="Aptos" w:cs="Aptos"/>
          <w:sz w:val="22"/>
          <w:szCs w:val="22"/>
        </w:rPr>
        <w:t xml:space="preserve"> Application-based</w:t>
      </w:r>
    </w:p>
    <w:p w14:paraId="063BE235" w14:textId="2E49DBE3" w:rsidR="0002218E" w:rsidRPr="0002218E" w:rsidRDefault="0002218E" w:rsidP="0002218E">
      <w:pPr>
        <w:spacing w:after="0" w:line="257" w:lineRule="auto"/>
      </w:pPr>
      <w:r w:rsidRPr="0002218E">
        <w:rPr>
          <w:rFonts w:ascii="Aptos" w:eastAsia="Aptos" w:hAnsi="Aptos" w:cs="Aptos"/>
          <w:sz w:val="22"/>
          <w:szCs w:val="22"/>
        </w:rPr>
        <w:t>This activity is accredited for 1.0 contact hours (0.1 CEUs) of Pharmacy Administration continuing education (CE) credit.</w:t>
      </w:r>
    </w:p>
    <w:p w14:paraId="1ACD8504" w14:textId="77777777" w:rsidR="004300F3" w:rsidRPr="00C064E7" w:rsidRDefault="004300F3" w:rsidP="008929D4">
      <w:pPr>
        <w:rPr>
          <w:rFonts w:ascii="Calibri" w:hAnsi="Calibri" w:cs="Calibri"/>
        </w:rPr>
      </w:pPr>
      <w:r w:rsidRPr="00C064E7">
        <w:rPr>
          <w:rFonts w:ascii="Calibri" w:hAnsi="Calibri" w:cs="Calibri"/>
          <w:b/>
          <w:bCs/>
        </w:rPr>
        <w:t>Target Audience:</w:t>
      </w:r>
      <w:r w:rsidRPr="00C064E7">
        <w:rPr>
          <w:rFonts w:ascii="Calibri" w:hAnsi="Calibri" w:cs="Calibri"/>
        </w:rPr>
        <w:t> Pharmacist, Pharmacy Technicians </w:t>
      </w:r>
    </w:p>
    <w:p w14:paraId="5974AABE" w14:textId="77777777" w:rsidR="004300F3" w:rsidRPr="00C064E7" w:rsidRDefault="004300F3" w:rsidP="008929D4">
      <w:pPr>
        <w:rPr>
          <w:rFonts w:ascii="Calibri" w:hAnsi="Calibri" w:cs="Calibri"/>
        </w:rPr>
      </w:pPr>
      <w:r w:rsidRPr="00C064E7">
        <w:rPr>
          <w:rFonts w:ascii="Calibri" w:hAnsi="Calibri" w:cs="Calibri"/>
          <w:b/>
          <w:bCs/>
        </w:rPr>
        <w:t>Additional Cost</w:t>
      </w:r>
      <w:r w:rsidRPr="00C064E7">
        <w:rPr>
          <w:rFonts w:ascii="Calibri" w:hAnsi="Calibri" w:cs="Calibri"/>
        </w:rPr>
        <w:t>: None </w:t>
      </w:r>
    </w:p>
    <w:p w14:paraId="6BC70F04" w14:textId="77777777" w:rsidR="004300F3" w:rsidRPr="00C064E7" w:rsidRDefault="004300F3" w:rsidP="008929D4">
      <w:pPr>
        <w:rPr>
          <w:rFonts w:ascii="Calibri" w:hAnsi="Calibri" w:cs="Calibri"/>
        </w:rPr>
      </w:pPr>
      <w:r w:rsidRPr="00C064E7">
        <w:rPr>
          <w:rFonts w:ascii="Calibri" w:hAnsi="Calibri" w:cs="Calibri"/>
        </w:rPr>
        <w:t> </w:t>
      </w:r>
    </w:p>
    <w:p w14:paraId="4E97FE0B" w14:textId="77777777" w:rsidR="004300F3" w:rsidRPr="00C064E7" w:rsidRDefault="004300F3" w:rsidP="008929D4">
      <w:pPr>
        <w:rPr>
          <w:rFonts w:ascii="Calibri" w:hAnsi="Calibri" w:cs="Calibri"/>
        </w:rPr>
      </w:pPr>
      <w:r w:rsidRPr="00C064E7">
        <w:rPr>
          <w:rFonts w:ascii="Calibri" w:hAnsi="Calibri" w:cs="Calibri"/>
        </w:rPr>
        <w:t> </w:t>
      </w:r>
    </w:p>
    <w:p w14:paraId="37F9D3EC" w14:textId="77777777" w:rsidR="004300F3" w:rsidRPr="00C064E7" w:rsidRDefault="004300F3" w:rsidP="008929D4">
      <w:pPr>
        <w:rPr>
          <w:rFonts w:ascii="Calibri" w:hAnsi="Calibri" w:cs="Calibri"/>
        </w:rPr>
      </w:pPr>
      <w:r w:rsidRPr="00C064E7">
        <w:rPr>
          <w:rFonts w:ascii="Calibri" w:hAnsi="Calibri" w:cs="Calibri"/>
        </w:rPr>
        <w:t> </w:t>
      </w:r>
    </w:p>
    <w:p w14:paraId="3077C0C6" w14:textId="77777777" w:rsidR="0002218E" w:rsidRDefault="0002218E" w:rsidP="7AE86D38">
      <w:pPr>
        <w:rPr>
          <w:rFonts w:ascii="Calibri" w:hAnsi="Calibri" w:cs="Calibri"/>
        </w:rPr>
      </w:pPr>
    </w:p>
    <w:p w14:paraId="6342CF0A" w14:textId="6285576C" w:rsidR="41014B01" w:rsidRPr="001E21E1" w:rsidRDefault="41014B01" w:rsidP="7AE86D38">
      <w:pPr>
        <w:rPr>
          <w:rFonts w:ascii="Calibri" w:hAnsi="Calibri" w:cs="Calibri"/>
        </w:rPr>
      </w:pPr>
      <w:r w:rsidRPr="001E21E1">
        <w:rPr>
          <w:rFonts w:ascii="Calibri" w:hAnsi="Calibri" w:cs="Calibri"/>
          <w:b/>
          <w:bCs/>
        </w:rPr>
        <w:lastRenderedPageBreak/>
        <w:t>Wednesday, July 22, 2026 </w:t>
      </w:r>
    </w:p>
    <w:p w14:paraId="7C6BD2EA" w14:textId="77777777" w:rsidR="0002218E" w:rsidRDefault="41014B01" w:rsidP="7AE86D38">
      <w:pPr>
        <w:rPr>
          <w:rFonts w:ascii="Calibri" w:hAnsi="Calibri" w:cs="Calibri"/>
          <w:b/>
          <w:bCs/>
        </w:rPr>
      </w:pPr>
      <w:r w:rsidRPr="001E21E1">
        <w:rPr>
          <w:rFonts w:ascii="Calibri" w:hAnsi="Calibri" w:cs="Calibri"/>
          <w:b/>
          <w:bCs/>
        </w:rPr>
        <w:t>2:00 - 3:00 p.m. </w:t>
      </w:r>
    </w:p>
    <w:p w14:paraId="28F6CD10" w14:textId="319881F0" w:rsidR="41014B01" w:rsidRPr="001E21E1" w:rsidRDefault="0002218E" w:rsidP="7AE86D38">
      <w:pPr>
        <w:rPr>
          <w:rFonts w:ascii="Calibri" w:hAnsi="Calibri" w:cs="Calibri"/>
        </w:rPr>
      </w:pPr>
      <w:r>
        <w:rPr>
          <w:rFonts w:ascii="Calibri" w:hAnsi="Calibri" w:cs="Calibri"/>
          <w:b/>
          <w:bCs/>
        </w:rPr>
        <w:t>ROOM: 310G</w:t>
      </w:r>
      <w:r w:rsidR="41014B01" w:rsidRPr="001E21E1">
        <w:rPr>
          <w:rFonts w:ascii="Calibri" w:hAnsi="Calibri" w:cs="Calibri"/>
        </w:rPr>
        <w:t> </w:t>
      </w:r>
    </w:p>
    <w:p w14:paraId="2946E0DF" w14:textId="53600FBC" w:rsidR="41014B01" w:rsidRDefault="41014B01" w:rsidP="7AE86D38">
      <w:pPr>
        <w:rPr>
          <w:rFonts w:ascii="Calibri" w:hAnsi="Calibri" w:cs="Calibri"/>
        </w:rPr>
      </w:pPr>
      <w:r w:rsidRPr="7AE86D38">
        <w:rPr>
          <w:rFonts w:ascii="Calibri" w:hAnsi="Calibri" w:cs="Calibri"/>
          <w:b/>
          <w:bCs/>
        </w:rPr>
        <w:t>A New Era of Geriatric Care: The Evolving Role of Pharmacy in Dementia and Alzheimer’s Care for Aging Populations</w:t>
      </w:r>
      <w:r w:rsidRPr="7AE86D38">
        <w:rPr>
          <w:rFonts w:ascii="Calibri" w:hAnsi="Calibri" w:cs="Calibri"/>
        </w:rPr>
        <w:t> </w:t>
      </w:r>
    </w:p>
    <w:p w14:paraId="35530E8F" w14:textId="5CB64C35" w:rsidR="41014B01" w:rsidRDefault="41014B01" w:rsidP="7AE86D38">
      <w:pPr>
        <w:rPr>
          <w:rFonts w:ascii="Calibri" w:hAnsi="Calibri" w:cs="Calibri"/>
        </w:rPr>
      </w:pPr>
      <w:r w:rsidRPr="7AE86D38">
        <w:rPr>
          <w:rFonts w:ascii="Calibri" w:hAnsi="Calibri" w:cs="Calibri"/>
        </w:rPr>
        <w:t>As the population continues to age, pharmacists play an increasingly critical role in supporting patients with dementia and Alzheimer’s disease. This session will review current clinical guidance and emerging updates in geriatric care, while exploring opportunities for pharmacy teams to expand services, improve care coordination, and support caregivers. Practical insights will be shared to help pharmacies adapt to the evolving needs of aging populations.  </w:t>
      </w:r>
    </w:p>
    <w:p w14:paraId="246C75C1" w14:textId="47B3240C" w:rsidR="41014B01" w:rsidRDefault="41014B01" w:rsidP="7AE86D38">
      <w:pPr>
        <w:spacing w:after="0"/>
        <w:rPr>
          <w:rFonts w:ascii="Aptos" w:eastAsia="Aptos" w:hAnsi="Aptos" w:cs="Aptos"/>
          <w:b/>
          <w:bCs/>
          <w:color w:val="000000" w:themeColor="text1"/>
          <w:sz w:val="22"/>
          <w:szCs w:val="22"/>
        </w:rPr>
      </w:pPr>
      <w:r w:rsidRPr="001E21E1">
        <w:rPr>
          <w:rFonts w:ascii="Aptos" w:eastAsia="Aptos" w:hAnsi="Aptos" w:cs="Aptos"/>
          <w:b/>
          <w:bCs/>
          <w:color w:val="000000" w:themeColor="text1"/>
          <w:sz w:val="22"/>
          <w:szCs w:val="22"/>
        </w:rPr>
        <w:t xml:space="preserve">Swat </w:t>
      </w:r>
      <w:proofErr w:type="spellStart"/>
      <w:r w:rsidRPr="001E21E1">
        <w:rPr>
          <w:rFonts w:ascii="Aptos" w:eastAsia="Aptos" w:hAnsi="Aptos" w:cs="Aptos"/>
          <w:b/>
          <w:bCs/>
          <w:color w:val="000000" w:themeColor="text1"/>
          <w:sz w:val="22"/>
          <w:szCs w:val="22"/>
        </w:rPr>
        <w:t>Kabisatpathy</w:t>
      </w:r>
      <w:proofErr w:type="spellEnd"/>
      <w:r w:rsidRPr="001E21E1">
        <w:rPr>
          <w:rFonts w:ascii="Aptos" w:eastAsia="Aptos" w:hAnsi="Aptos" w:cs="Aptos"/>
          <w:b/>
          <w:bCs/>
          <w:color w:val="000000" w:themeColor="text1"/>
          <w:sz w:val="22"/>
          <w:szCs w:val="22"/>
        </w:rPr>
        <w:t>, chief strategic officer and director of strategy &amp; analytics, Avant Institute</w:t>
      </w:r>
    </w:p>
    <w:p w14:paraId="0E19CFE9" w14:textId="29AFB82E" w:rsidR="0002218E" w:rsidRPr="0002218E" w:rsidRDefault="0002218E" w:rsidP="0002218E">
      <w:pPr>
        <w:spacing w:after="0" w:line="257" w:lineRule="auto"/>
        <w:rPr>
          <w:rFonts w:ascii="Aptos" w:eastAsia="Aptos" w:hAnsi="Aptos" w:cs="Aptos"/>
          <w:sz w:val="22"/>
          <w:szCs w:val="22"/>
        </w:rPr>
      </w:pPr>
    </w:p>
    <w:p w14:paraId="0F49D013"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NCPA Bucket:</w:t>
      </w:r>
      <w:r w:rsidRPr="0002218E">
        <w:rPr>
          <w:rFonts w:ascii="Aptos" w:eastAsia="Aptos" w:hAnsi="Aptos" w:cs="Aptos"/>
          <w:sz w:val="22"/>
          <w:szCs w:val="22"/>
        </w:rPr>
        <w:t xml:space="preserve"> Long-term Care, Clinical Focus, Service Growth</w:t>
      </w:r>
    </w:p>
    <w:p w14:paraId="1DC025BF" w14:textId="77777777" w:rsidR="0002218E" w:rsidRPr="0002218E" w:rsidRDefault="0002218E" w:rsidP="0002218E">
      <w:pPr>
        <w:spacing w:after="0" w:line="257" w:lineRule="auto"/>
        <w:rPr>
          <w:rFonts w:ascii="Aptos" w:eastAsia="Aptos" w:hAnsi="Aptos" w:cs="Aptos"/>
          <w:b/>
          <w:bCs/>
          <w:sz w:val="22"/>
          <w:szCs w:val="22"/>
        </w:rPr>
      </w:pPr>
      <w:r w:rsidRPr="0002218E">
        <w:rPr>
          <w:rFonts w:ascii="Aptos" w:eastAsia="Aptos" w:hAnsi="Aptos" w:cs="Aptos"/>
          <w:b/>
          <w:bCs/>
          <w:sz w:val="22"/>
          <w:szCs w:val="22"/>
        </w:rPr>
        <w:t xml:space="preserve"> </w:t>
      </w:r>
    </w:p>
    <w:p w14:paraId="6F74D6BE" w14:textId="77777777" w:rsidR="0002218E" w:rsidRPr="0002218E" w:rsidRDefault="0002218E" w:rsidP="0002218E">
      <w:pPr>
        <w:spacing w:after="0" w:line="257" w:lineRule="auto"/>
        <w:rPr>
          <w:rFonts w:ascii="Aptos" w:eastAsia="Aptos" w:hAnsi="Aptos" w:cs="Aptos"/>
          <w:b/>
          <w:bCs/>
          <w:sz w:val="22"/>
          <w:szCs w:val="22"/>
        </w:rPr>
      </w:pPr>
      <w:r w:rsidRPr="0002218E">
        <w:rPr>
          <w:rFonts w:ascii="Aptos" w:eastAsia="Aptos" w:hAnsi="Aptos" w:cs="Aptos"/>
          <w:b/>
          <w:bCs/>
          <w:sz w:val="22"/>
          <w:szCs w:val="22"/>
        </w:rPr>
        <w:t xml:space="preserve">Pharmacist and Technician Learning Objectives: </w:t>
      </w:r>
    </w:p>
    <w:p w14:paraId="705F265D" w14:textId="77777777" w:rsidR="0002218E" w:rsidRPr="0002218E" w:rsidRDefault="0002218E" w:rsidP="001C29E2">
      <w:pPr>
        <w:pStyle w:val="ListParagraph"/>
        <w:numPr>
          <w:ilvl w:val="0"/>
          <w:numId w:val="10"/>
        </w:numPr>
        <w:spacing w:after="0" w:line="257" w:lineRule="auto"/>
        <w:rPr>
          <w:rFonts w:ascii="Aptos" w:eastAsia="Aptos" w:hAnsi="Aptos" w:cs="Aptos"/>
          <w:sz w:val="22"/>
          <w:szCs w:val="22"/>
        </w:rPr>
      </w:pPr>
      <w:r w:rsidRPr="0002218E">
        <w:rPr>
          <w:rFonts w:ascii="Aptos" w:eastAsia="Aptos" w:hAnsi="Aptos" w:cs="Aptos"/>
          <w:sz w:val="22"/>
          <w:szCs w:val="22"/>
        </w:rPr>
        <w:t xml:space="preserve">Discuss the current landscape of Centers for Medicare &amp; Medicaid Services (CMS) and Medicare policies related to dementia care. </w:t>
      </w:r>
    </w:p>
    <w:p w14:paraId="0D4FBAFE" w14:textId="77777777" w:rsidR="0002218E" w:rsidRPr="0002218E" w:rsidRDefault="0002218E" w:rsidP="001C29E2">
      <w:pPr>
        <w:pStyle w:val="ListParagraph"/>
        <w:numPr>
          <w:ilvl w:val="0"/>
          <w:numId w:val="10"/>
        </w:numPr>
        <w:spacing w:after="0" w:line="257" w:lineRule="auto"/>
        <w:rPr>
          <w:rFonts w:ascii="Aptos" w:eastAsia="Aptos" w:hAnsi="Aptos" w:cs="Aptos"/>
          <w:sz w:val="22"/>
          <w:szCs w:val="22"/>
        </w:rPr>
      </w:pPr>
      <w:r w:rsidRPr="0002218E">
        <w:rPr>
          <w:rFonts w:ascii="Aptos" w:eastAsia="Aptos" w:hAnsi="Aptos" w:cs="Aptos"/>
          <w:sz w:val="22"/>
          <w:szCs w:val="22"/>
        </w:rPr>
        <w:t xml:space="preserve">Outline key traits to consider when identifying pharmacy team members well-suited to support patients with dementia, including skills in caregiver communication and managing difficult conversations. </w:t>
      </w:r>
    </w:p>
    <w:p w14:paraId="46C569D4" w14:textId="77777777" w:rsidR="0002218E" w:rsidRPr="0002218E" w:rsidRDefault="0002218E" w:rsidP="001C29E2">
      <w:pPr>
        <w:pStyle w:val="ListParagraph"/>
        <w:numPr>
          <w:ilvl w:val="0"/>
          <w:numId w:val="10"/>
        </w:numPr>
        <w:spacing w:after="0" w:line="257" w:lineRule="auto"/>
        <w:rPr>
          <w:rFonts w:ascii="Aptos" w:eastAsia="Aptos" w:hAnsi="Aptos" w:cs="Aptos"/>
          <w:sz w:val="22"/>
          <w:szCs w:val="22"/>
        </w:rPr>
      </w:pPr>
      <w:r w:rsidRPr="0002218E">
        <w:rPr>
          <w:rFonts w:ascii="Aptos" w:eastAsia="Aptos" w:hAnsi="Aptos" w:cs="Aptos"/>
          <w:sz w:val="22"/>
          <w:szCs w:val="22"/>
        </w:rPr>
        <w:t>Describe strategies for initiating and expanding pharmacy-led services focused on mental health and dementia care.</w:t>
      </w:r>
    </w:p>
    <w:p w14:paraId="1E79D5C4"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sz w:val="22"/>
          <w:szCs w:val="22"/>
        </w:rPr>
        <w:t xml:space="preserve"> </w:t>
      </w:r>
    </w:p>
    <w:p w14:paraId="430A7B52"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ACPE UAN:</w:t>
      </w:r>
      <w:r w:rsidRPr="0002218E">
        <w:rPr>
          <w:rFonts w:ascii="Aptos" w:eastAsia="Aptos" w:hAnsi="Aptos" w:cs="Aptos"/>
          <w:sz w:val="22"/>
          <w:szCs w:val="22"/>
        </w:rPr>
        <w:t xml:space="preserve"> 0207-0000-26-408-L04-P/T</w:t>
      </w:r>
    </w:p>
    <w:p w14:paraId="0429DEB2"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Activity Type:</w:t>
      </w:r>
      <w:r w:rsidRPr="0002218E">
        <w:rPr>
          <w:rFonts w:ascii="Aptos" w:eastAsia="Aptos" w:hAnsi="Aptos" w:cs="Aptos"/>
          <w:sz w:val="22"/>
          <w:szCs w:val="22"/>
        </w:rPr>
        <w:t xml:space="preserve"> Knowledge-based</w:t>
      </w:r>
    </w:p>
    <w:p w14:paraId="55510756"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sz w:val="22"/>
          <w:szCs w:val="22"/>
        </w:rPr>
        <w:t>This activity is accredited for 1.0 contact hours (0.1 CEUs) of Pharmacy Administration continuing education (CE) credit.</w:t>
      </w:r>
    </w:p>
    <w:p w14:paraId="215E5EE1" w14:textId="77777777" w:rsidR="41014B01" w:rsidRDefault="41014B01" w:rsidP="7AE86D38">
      <w:pPr>
        <w:rPr>
          <w:rFonts w:ascii="Calibri" w:hAnsi="Calibri" w:cs="Calibri"/>
        </w:rPr>
      </w:pPr>
      <w:r w:rsidRPr="7AE86D38">
        <w:rPr>
          <w:rFonts w:ascii="Calibri" w:hAnsi="Calibri" w:cs="Calibri"/>
          <w:b/>
          <w:bCs/>
        </w:rPr>
        <w:t>Target Audience</w:t>
      </w:r>
      <w:r w:rsidRPr="7AE86D38">
        <w:rPr>
          <w:rFonts w:ascii="Calibri" w:hAnsi="Calibri" w:cs="Calibri"/>
        </w:rPr>
        <w:t>: Pharmacist, Pharmacy Technicians </w:t>
      </w:r>
    </w:p>
    <w:p w14:paraId="4CCA7BC2" w14:textId="4E9D0025" w:rsidR="41014B01" w:rsidRDefault="41014B01">
      <w:r w:rsidRPr="7AE86D38">
        <w:rPr>
          <w:rFonts w:ascii="Calibri" w:hAnsi="Calibri" w:cs="Calibri"/>
          <w:b/>
          <w:bCs/>
        </w:rPr>
        <w:t>Additional Cost:</w:t>
      </w:r>
      <w:r w:rsidRPr="7AE86D38">
        <w:rPr>
          <w:rFonts w:ascii="Calibri" w:hAnsi="Calibri" w:cs="Calibri"/>
        </w:rPr>
        <w:t> None </w:t>
      </w:r>
      <w:r w:rsidRPr="7AE86D38">
        <w:rPr>
          <w:rFonts w:ascii="Calibri" w:hAnsi="Calibri" w:cs="Calibri"/>
          <w:b/>
          <w:bCs/>
        </w:rPr>
        <w:t xml:space="preserve"> </w:t>
      </w:r>
    </w:p>
    <w:p w14:paraId="381426D8" w14:textId="6B37225E" w:rsidR="7AE86D38" w:rsidRDefault="7AE86D38" w:rsidP="7AE86D38">
      <w:pPr>
        <w:spacing w:after="0"/>
        <w:rPr>
          <w:rFonts w:ascii="Aptos" w:eastAsia="Aptos" w:hAnsi="Aptos" w:cs="Aptos"/>
          <w:b/>
          <w:bCs/>
          <w:color w:val="000000" w:themeColor="text1"/>
          <w:sz w:val="22"/>
          <w:szCs w:val="22"/>
        </w:rPr>
      </w:pPr>
    </w:p>
    <w:p w14:paraId="66354497" w14:textId="174EBF8D" w:rsidR="7AE86D38" w:rsidRDefault="7AE86D38" w:rsidP="7AE86D38">
      <w:pPr>
        <w:spacing w:after="0"/>
        <w:rPr>
          <w:rFonts w:ascii="Aptos" w:eastAsia="Aptos" w:hAnsi="Aptos" w:cs="Aptos"/>
          <w:b/>
          <w:bCs/>
          <w:color w:val="000000" w:themeColor="text1"/>
          <w:sz w:val="22"/>
          <w:szCs w:val="22"/>
        </w:rPr>
      </w:pPr>
    </w:p>
    <w:p w14:paraId="4AE446F3" w14:textId="7C0A0AC8" w:rsidR="7AE86D38" w:rsidRDefault="7AE86D38" w:rsidP="7AE86D38">
      <w:pPr>
        <w:spacing w:after="0"/>
        <w:rPr>
          <w:rFonts w:ascii="Aptos" w:eastAsia="Aptos" w:hAnsi="Aptos" w:cs="Aptos"/>
          <w:b/>
          <w:bCs/>
          <w:color w:val="000000" w:themeColor="text1"/>
          <w:sz w:val="22"/>
          <w:szCs w:val="22"/>
        </w:rPr>
      </w:pPr>
    </w:p>
    <w:p w14:paraId="6F966743" w14:textId="71DF8131" w:rsidR="7AE86D38" w:rsidRDefault="7AE86D38" w:rsidP="7AE86D38">
      <w:pPr>
        <w:spacing w:after="0"/>
        <w:rPr>
          <w:rFonts w:ascii="Aptos" w:eastAsia="Aptos" w:hAnsi="Aptos" w:cs="Aptos"/>
          <w:b/>
          <w:bCs/>
          <w:color w:val="000000" w:themeColor="text1"/>
          <w:sz w:val="22"/>
          <w:szCs w:val="22"/>
        </w:rPr>
      </w:pPr>
    </w:p>
    <w:p w14:paraId="6DCCB298" w14:textId="5F236BE9" w:rsidR="7AE86D38" w:rsidRDefault="7AE86D38" w:rsidP="7AE86D38">
      <w:pPr>
        <w:spacing w:after="0"/>
        <w:rPr>
          <w:rFonts w:ascii="Aptos" w:eastAsia="Aptos" w:hAnsi="Aptos" w:cs="Aptos"/>
          <w:b/>
          <w:bCs/>
          <w:color w:val="000000" w:themeColor="text1"/>
          <w:sz w:val="22"/>
          <w:szCs w:val="22"/>
        </w:rPr>
      </w:pPr>
    </w:p>
    <w:p w14:paraId="6A5B469E" w14:textId="45919606" w:rsidR="7AE86D38" w:rsidRDefault="7AE86D38" w:rsidP="7AE86D38">
      <w:pPr>
        <w:spacing w:after="0"/>
        <w:rPr>
          <w:rFonts w:ascii="Aptos" w:eastAsia="Aptos" w:hAnsi="Aptos" w:cs="Aptos"/>
          <w:b/>
          <w:bCs/>
          <w:color w:val="000000" w:themeColor="text1"/>
          <w:sz w:val="22"/>
          <w:szCs w:val="22"/>
        </w:rPr>
      </w:pPr>
    </w:p>
    <w:p w14:paraId="735B5272" w14:textId="77777777" w:rsidR="0002218E" w:rsidRDefault="0002218E" w:rsidP="7AE86D38">
      <w:pPr>
        <w:rPr>
          <w:rFonts w:ascii="Aptos" w:eastAsia="Aptos" w:hAnsi="Aptos" w:cs="Aptos"/>
          <w:b/>
          <w:bCs/>
          <w:color w:val="000000" w:themeColor="text1"/>
          <w:sz w:val="22"/>
          <w:szCs w:val="22"/>
        </w:rPr>
      </w:pPr>
    </w:p>
    <w:p w14:paraId="1CFB34C7" w14:textId="77777777" w:rsidR="006F538B" w:rsidRDefault="006F538B" w:rsidP="7AE86D38">
      <w:pPr>
        <w:rPr>
          <w:rFonts w:ascii="Calibri" w:hAnsi="Calibri" w:cs="Calibri"/>
          <w:b/>
          <w:bCs/>
        </w:rPr>
      </w:pPr>
    </w:p>
    <w:p w14:paraId="3630818D" w14:textId="5539944D" w:rsidR="004300F3" w:rsidRPr="00C064E7" w:rsidRDefault="004300F3" w:rsidP="7AE86D38">
      <w:pPr>
        <w:rPr>
          <w:rFonts w:ascii="Calibri" w:hAnsi="Calibri" w:cs="Calibri"/>
        </w:rPr>
      </w:pPr>
      <w:r w:rsidRPr="7AE86D38">
        <w:rPr>
          <w:rFonts w:ascii="Calibri" w:hAnsi="Calibri" w:cs="Calibri"/>
          <w:b/>
          <w:bCs/>
        </w:rPr>
        <w:lastRenderedPageBreak/>
        <w:t>Thursday, July 23, 2026 </w:t>
      </w:r>
      <w:r w:rsidRPr="7AE86D38">
        <w:rPr>
          <w:rFonts w:ascii="Calibri" w:hAnsi="Calibri" w:cs="Calibri"/>
        </w:rPr>
        <w:t> </w:t>
      </w:r>
    </w:p>
    <w:p w14:paraId="7DE6C2A1" w14:textId="77777777" w:rsidR="004300F3" w:rsidRDefault="004300F3" w:rsidP="008929D4">
      <w:pPr>
        <w:rPr>
          <w:rFonts w:ascii="Calibri" w:hAnsi="Calibri" w:cs="Calibri"/>
        </w:rPr>
      </w:pPr>
      <w:r w:rsidRPr="00C064E7">
        <w:rPr>
          <w:rFonts w:ascii="Calibri" w:hAnsi="Calibri" w:cs="Calibri"/>
          <w:b/>
          <w:bCs/>
        </w:rPr>
        <w:t>8:00 - 9:00 a.m. </w:t>
      </w:r>
      <w:r w:rsidRPr="00C064E7">
        <w:rPr>
          <w:rFonts w:ascii="Calibri" w:hAnsi="Calibri" w:cs="Calibri"/>
        </w:rPr>
        <w:t> </w:t>
      </w:r>
    </w:p>
    <w:p w14:paraId="17201126" w14:textId="6CF17F63" w:rsidR="0002218E" w:rsidRPr="0002218E" w:rsidRDefault="0002218E" w:rsidP="008929D4">
      <w:pPr>
        <w:rPr>
          <w:rFonts w:ascii="Calibri" w:hAnsi="Calibri" w:cs="Calibri"/>
          <w:b/>
          <w:bCs/>
        </w:rPr>
      </w:pPr>
      <w:r w:rsidRPr="0002218E">
        <w:rPr>
          <w:rFonts w:ascii="Calibri" w:hAnsi="Calibri" w:cs="Calibri"/>
          <w:b/>
          <w:bCs/>
        </w:rPr>
        <w:t>ROOM: 310A</w:t>
      </w:r>
    </w:p>
    <w:p w14:paraId="6EDDB4B4" w14:textId="7AECB55A" w:rsidR="004300F3" w:rsidRPr="00C064E7" w:rsidRDefault="004300F3" w:rsidP="008929D4">
      <w:pPr>
        <w:rPr>
          <w:rFonts w:ascii="Calibri" w:hAnsi="Calibri" w:cs="Calibri"/>
        </w:rPr>
      </w:pPr>
      <w:r w:rsidRPr="00C064E7">
        <w:rPr>
          <w:rFonts w:ascii="Calibri" w:hAnsi="Calibri" w:cs="Calibri"/>
          <w:b/>
          <w:bCs/>
        </w:rPr>
        <w:t>Securing Pharmacy’s Seat at the Rural Health Transform Program Table</w:t>
      </w:r>
      <w:r w:rsidRPr="00C064E7">
        <w:rPr>
          <w:rFonts w:ascii="Calibri" w:hAnsi="Calibri" w:cs="Calibri"/>
        </w:rPr>
        <w:t> </w:t>
      </w:r>
    </w:p>
    <w:p w14:paraId="4A6A59EC" w14:textId="048EFA0A" w:rsidR="004300F3" w:rsidRPr="00C064E7" w:rsidRDefault="004300F3" w:rsidP="008929D4">
      <w:pPr>
        <w:rPr>
          <w:rFonts w:ascii="Calibri" w:hAnsi="Calibri" w:cs="Calibri"/>
        </w:rPr>
      </w:pPr>
      <w:r w:rsidRPr="7AE86D38">
        <w:rPr>
          <w:rFonts w:ascii="Calibri" w:hAnsi="Calibri" w:cs="Calibri"/>
        </w:rPr>
        <w:t>The Rural Health Transform</w:t>
      </w:r>
      <w:r w:rsidR="0002218E">
        <w:rPr>
          <w:rFonts w:ascii="Calibri" w:hAnsi="Calibri" w:cs="Calibri"/>
        </w:rPr>
        <w:t>ation</w:t>
      </w:r>
      <w:r w:rsidRPr="7AE86D38">
        <w:rPr>
          <w:rFonts w:ascii="Calibri" w:hAnsi="Calibri" w:cs="Calibri"/>
        </w:rPr>
        <w:t xml:space="preserve"> Program (RHTP) represents a once-in-a-generation opportunity for pharmacy to influence the future of rural healthcare. With a focus on innovative care models, technology adoption, and addressing the root causes of health</w:t>
      </w:r>
      <w:r w:rsidR="006F363E" w:rsidRPr="7AE86D38">
        <w:rPr>
          <w:rFonts w:ascii="Calibri" w:hAnsi="Calibri" w:cs="Calibri"/>
        </w:rPr>
        <w:t xml:space="preserve"> </w:t>
      </w:r>
      <w:r w:rsidRPr="7AE86D38">
        <w:rPr>
          <w:rFonts w:ascii="Calibri" w:hAnsi="Calibri" w:cs="Calibri"/>
        </w:rPr>
        <w:t>disparities, the $50 </w:t>
      </w:r>
      <w:r w:rsidR="4F4A0E8E" w:rsidRPr="7AE86D38">
        <w:rPr>
          <w:rFonts w:ascii="Calibri" w:hAnsi="Calibri" w:cs="Calibri"/>
        </w:rPr>
        <w:t>billion</w:t>
      </w:r>
      <w:r w:rsidRPr="7AE86D38">
        <w:rPr>
          <w:rFonts w:ascii="Calibri" w:hAnsi="Calibri" w:cs="Calibri"/>
        </w:rPr>
        <w:t> investment over the next five years is something the profession cannot ignore.</w:t>
      </w:r>
      <w:r w:rsidR="006F363E" w:rsidRPr="7AE86D38">
        <w:rPr>
          <w:rFonts w:ascii="Calibri" w:hAnsi="Calibri" w:cs="Calibri"/>
        </w:rPr>
        <w:t xml:space="preserve"> </w:t>
      </w:r>
      <w:r w:rsidRPr="7AE86D38">
        <w:rPr>
          <w:rFonts w:ascii="Calibri" w:hAnsi="Calibri" w:cs="Calibri"/>
        </w:rPr>
        <w:t>This session will explore how independent pharmacies can participate, leverage data, and engage with their communities and states to ensure pharmacy’s voice is heard at the decision-making table. Attendees will learn strategies to integrate into the program and position their pharmacy as a leader in shaping sustainable, high-quality rural care. </w:t>
      </w:r>
    </w:p>
    <w:p w14:paraId="7B64BC50" w14:textId="7855A2AF" w:rsidR="004300F3" w:rsidRPr="00C064E7" w:rsidRDefault="004300F3" w:rsidP="008929D4">
      <w:pPr>
        <w:rPr>
          <w:rFonts w:ascii="Calibri" w:hAnsi="Calibri" w:cs="Calibri"/>
        </w:rPr>
      </w:pPr>
      <w:r w:rsidRPr="7AE86D38">
        <w:rPr>
          <w:rFonts w:ascii="Calibri" w:hAnsi="Calibri" w:cs="Calibri"/>
          <w:b/>
          <w:bCs/>
        </w:rPr>
        <w:t>Jake Galdo, PharmD, MBA, BCPS, BCGP, managing network facilitator, CPESN</w:t>
      </w:r>
      <w:r w:rsidRPr="7AE86D38">
        <w:rPr>
          <w:rFonts w:ascii="Calibri" w:hAnsi="Calibri" w:cs="Calibri"/>
        </w:rPr>
        <w:t>®</w:t>
      </w:r>
      <w:r w:rsidRPr="7AE86D38">
        <w:rPr>
          <w:rFonts w:ascii="Calibri" w:hAnsi="Calibri" w:cs="Calibri"/>
          <w:b/>
          <w:bCs/>
        </w:rPr>
        <w:t> Community Health</w:t>
      </w:r>
      <w:r w:rsidRPr="7AE86D38">
        <w:rPr>
          <w:rFonts w:ascii="Calibri" w:hAnsi="Calibri" w:cs="Calibri"/>
        </w:rPr>
        <w:t> </w:t>
      </w:r>
    </w:p>
    <w:p w14:paraId="00383A8E" w14:textId="0C26530B" w:rsidR="0002218E" w:rsidRPr="006F538B" w:rsidRDefault="004300F3" w:rsidP="006F538B">
      <w:pPr>
        <w:rPr>
          <w:rFonts w:ascii="Calibri" w:hAnsi="Calibri" w:cs="Calibri"/>
        </w:rPr>
      </w:pPr>
      <w:r w:rsidRPr="00C064E7">
        <w:rPr>
          <w:rFonts w:ascii="Calibri" w:hAnsi="Calibri" w:cs="Calibri"/>
          <w:b/>
          <w:bCs/>
        </w:rPr>
        <w:t>Richard “Tripp” Logan, III, PharmD, owner, SEMO Rx Pharmacies, lead luminary, CPESN® Community Health</w:t>
      </w:r>
      <w:r w:rsidRPr="00C064E7">
        <w:rPr>
          <w:rFonts w:ascii="Calibri" w:hAnsi="Calibri" w:cs="Calibri"/>
        </w:rPr>
        <w:t> </w:t>
      </w:r>
    </w:p>
    <w:p w14:paraId="082AF96F"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NCPA Bucket:</w:t>
      </w:r>
      <w:r w:rsidRPr="0002218E">
        <w:rPr>
          <w:rFonts w:ascii="Aptos" w:eastAsia="Aptos" w:hAnsi="Aptos" w:cs="Aptos"/>
          <w:sz w:val="22"/>
          <w:szCs w:val="22"/>
        </w:rPr>
        <w:t xml:space="preserve"> Service Growth</w:t>
      </w:r>
    </w:p>
    <w:p w14:paraId="73AFD25E" w14:textId="77777777" w:rsidR="0002218E" w:rsidRPr="0002218E" w:rsidRDefault="0002218E" w:rsidP="0002218E">
      <w:pPr>
        <w:spacing w:after="0" w:line="257" w:lineRule="auto"/>
        <w:rPr>
          <w:rFonts w:ascii="Aptos" w:eastAsia="Aptos" w:hAnsi="Aptos" w:cs="Aptos"/>
          <w:b/>
          <w:bCs/>
          <w:sz w:val="22"/>
          <w:szCs w:val="22"/>
        </w:rPr>
      </w:pPr>
      <w:r w:rsidRPr="0002218E">
        <w:rPr>
          <w:rFonts w:ascii="Aptos" w:eastAsia="Aptos" w:hAnsi="Aptos" w:cs="Aptos"/>
          <w:b/>
          <w:bCs/>
          <w:sz w:val="22"/>
          <w:szCs w:val="22"/>
        </w:rPr>
        <w:t xml:space="preserve"> </w:t>
      </w:r>
    </w:p>
    <w:p w14:paraId="3B264D76" w14:textId="77777777" w:rsidR="0002218E" w:rsidRPr="0002218E" w:rsidRDefault="0002218E" w:rsidP="0002218E">
      <w:pPr>
        <w:spacing w:after="0" w:line="257" w:lineRule="auto"/>
        <w:rPr>
          <w:rFonts w:ascii="Aptos" w:eastAsia="Aptos" w:hAnsi="Aptos" w:cs="Aptos"/>
          <w:b/>
          <w:bCs/>
          <w:sz w:val="22"/>
          <w:szCs w:val="22"/>
        </w:rPr>
      </w:pPr>
      <w:r w:rsidRPr="0002218E">
        <w:rPr>
          <w:rFonts w:ascii="Aptos" w:eastAsia="Aptos" w:hAnsi="Aptos" w:cs="Aptos"/>
          <w:b/>
          <w:bCs/>
          <w:sz w:val="22"/>
          <w:szCs w:val="22"/>
        </w:rPr>
        <w:t xml:space="preserve">Pharmacist and Technician Learning Objectives: </w:t>
      </w:r>
    </w:p>
    <w:p w14:paraId="47767305" w14:textId="77777777" w:rsidR="0002218E" w:rsidRPr="0002218E" w:rsidRDefault="0002218E" w:rsidP="001C29E2">
      <w:pPr>
        <w:pStyle w:val="ListParagraph"/>
        <w:numPr>
          <w:ilvl w:val="0"/>
          <w:numId w:val="11"/>
        </w:numPr>
        <w:spacing w:after="0" w:line="257" w:lineRule="auto"/>
        <w:rPr>
          <w:rFonts w:ascii="Aptos" w:eastAsia="Aptos" w:hAnsi="Aptos" w:cs="Aptos"/>
          <w:sz w:val="22"/>
          <w:szCs w:val="22"/>
        </w:rPr>
      </w:pPr>
      <w:r w:rsidRPr="0002218E">
        <w:rPr>
          <w:rFonts w:ascii="Aptos" w:eastAsia="Aptos" w:hAnsi="Aptos" w:cs="Aptos"/>
          <w:sz w:val="22"/>
          <w:szCs w:val="22"/>
        </w:rPr>
        <w:t>Describe the Rural Health Transformation (RHT) Program’s core domains.</w:t>
      </w:r>
    </w:p>
    <w:p w14:paraId="262767C7" w14:textId="77777777" w:rsidR="0002218E" w:rsidRPr="0002218E" w:rsidRDefault="0002218E" w:rsidP="001C29E2">
      <w:pPr>
        <w:pStyle w:val="ListParagraph"/>
        <w:numPr>
          <w:ilvl w:val="0"/>
          <w:numId w:val="11"/>
        </w:numPr>
        <w:spacing w:after="0" w:line="257" w:lineRule="auto"/>
        <w:rPr>
          <w:rFonts w:ascii="Aptos" w:eastAsia="Aptos" w:hAnsi="Aptos" w:cs="Aptos"/>
          <w:sz w:val="22"/>
          <w:szCs w:val="22"/>
        </w:rPr>
      </w:pPr>
      <w:r w:rsidRPr="0002218E">
        <w:rPr>
          <w:rFonts w:ascii="Aptos" w:eastAsia="Aptos" w:hAnsi="Aptos" w:cs="Aptos"/>
          <w:sz w:val="22"/>
          <w:szCs w:val="22"/>
        </w:rPr>
        <w:t>Discuss opportunities for pharmacies, pharmacy networks, and pharmacy professionals to participate in the RHT Program.</w:t>
      </w:r>
    </w:p>
    <w:p w14:paraId="50C4F26B" w14:textId="77777777" w:rsidR="0002218E" w:rsidRPr="0002218E" w:rsidRDefault="0002218E" w:rsidP="001C29E2">
      <w:pPr>
        <w:pStyle w:val="ListParagraph"/>
        <w:numPr>
          <w:ilvl w:val="0"/>
          <w:numId w:val="11"/>
        </w:numPr>
        <w:spacing w:after="0" w:line="257" w:lineRule="auto"/>
        <w:rPr>
          <w:rFonts w:ascii="Aptos" w:eastAsia="Aptos" w:hAnsi="Aptos" w:cs="Aptos"/>
          <w:sz w:val="22"/>
          <w:szCs w:val="22"/>
        </w:rPr>
      </w:pPr>
      <w:r w:rsidRPr="0002218E">
        <w:rPr>
          <w:rFonts w:ascii="Aptos" w:eastAsia="Aptos" w:hAnsi="Aptos" w:cs="Aptos"/>
          <w:sz w:val="22"/>
          <w:szCs w:val="22"/>
        </w:rPr>
        <w:t>Develop an engagement strategy to build consensus for pharmacy involvement in RHT opportunities.</w:t>
      </w:r>
    </w:p>
    <w:p w14:paraId="2E94C465"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sz w:val="22"/>
          <w:szCs w:val="22"/>
        </w:rPr>
        <w:t xml:space="preserve"> </w:t>
      </w:r>
    </w:p>
    <w:p w14:paraId="1C3F2226"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ACPE UAN:</w:t>
      </w:r>
      <w:r w:rsidRPr="0002218E">
        <w:rPr>
          <w:rFonts w:ascii="Aptos" w:eastAsia="Aptos" w:hAnsi="Aptos" w:cs="Aptos"/>
          <w:sz w:val="22"/>
          <w:szCs w:val="22"/>
        </w:rPr>
        <w:t xml:space="preserve"> 0207-0000-26-409-L04-P/T</w:t>
      </w:r>
    </w:p>
    <w:p w14:paraId="3D0DBBE9"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Activity Type:</w:t>
      </w:r>
      <w:r w:rsidRPr="0002218E">
        <w:rPr>
          <w:rFonts w:ascii="Aptos" w:eastAsia="Aptos" w:hAnsi="Aptos" w:cs="Aptos"/>
          <w:sz w:val="22"/>
          <w:szCs w:val="22"/>
        </w:rPr>
        <w:t xml:space="preserve"> Application-based</w:t>
      </w:r>
    </w:p>
    <w:p w14:paraId="52EEA4A6"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sz w:val="22"/>
          <w:szCs w:val="22"/>
        </w:rPr>
        <w:t>This activity is accredited for 1.0 contact hours (0.1 CEUs) of Pharmacy Administration continuing education (CE) credit.</w:t>
      </w:r>
    </w:p>
    <w:p w14:paraId="079B6EF8" w14:textId="77777777" w:rsidR="004300F3" w:rsidRPr="00C064E7" w:rsidRDefault="004300F3" w:rsidP="008929D4">
      <w:pPr>
        <w:rPr>
          <w:rFonts w:ascii="Calibri" w:hAnsi="Calibri" w:cs="Calibri"/>
        </w:rPr>
      </w:pPr>
      <w:r w:rsidRPr="00C15BCC">
        <w:rPr>
          <w:rFonts w:ascii="Calibri" w:hAnsi="Calibri" w:cs="Calibri"/>
          <w:b/>
          <w:bCs/>
        </w:rPr>
        <w:t>Target Audience:</w:t>
      </w:r>
      <w:r w:rsidRPr="00C064E7">
        <w:rPr>
          <w:rFonts w:ascii="Calibri" w:hAnsi="Calibri" w:cs="Calibri"/>
        </w:rPr>
        <w:t xml:space="preserve"> Pharmacist, Pharmacy Technicians </w:t>
      </w:r>
    </w:p>
    <w:p w14:paraId="70FCD1C5" w14:textId="77777777" w:rsidR="004300F3" w:rsidRPr="00C064E7" w:rsidRDefault="004300F3" w:rsidP="008929D4">
      <w:pPr>
        <w:rPr>
          <w:rFonts w:ascii="Calibri" w:hAnsi="Calibri" w:cs="Calibri"/>
        </w:rPr>
      </w:pPr>
      <w:r w:rsidRPr="00C064E7">
        <w:rPr>
          <w:rFonts w:ascii="Calibri" w:hAnsi="Calibri" w:cs="Calibri"/>
          <w:b/>
          <w:bCs/>
        </w:rPr>
        <w:t>Additional Cost</w:t>
      </w:r>
      <w:r w:rsidRPr="00C064E7">
        <w:rPr>
          <w:rFonts w:ascii="Calibri" w:hAnsi="Calibri" w:cs="Calibri"/>
        </w:rPr>
        <w:t>: None </w:t>
      </w:r>
    </w:p>
    <w:p w14:paraId="2E085CD1" w14:textId="77777777" w:rsidR="004300F3" w:rsidRPr="00C064E7" w:rsidRDefault="004300F3" w:rsidP="008929D4">
      <w:pPr>
        <w:rPr>
          <w:rFonts w:ascii="Calibri" w:hAnsi="Calibri" w:cs="Calibri"/>
        </w:rPr>
      </w:pPr>
      <w:r w:rsidRPr="00C064E7">
        <w:rPr>
          <w:rFonts w:ascii="Calibri" w:hAnsi="Calibri" w:cs="Calibri"/>
        </w:rPr>
        <w:t> </w:t>
      </w:r>
    </w:p>
    <w:p w14:paraId="11DD8749" w14:textId="77777777" w:rsidR="004300F3" w:rsidRPr="00C064E7" w:rsidRDefault="004300F3" w:rsidP="008929D4">
      <w:pPr>
        <w:rPr>
          <w:rFonts w:ascii="Calibri" w:hAnsi="Calibri" w:cs="Calibri"/>
        </w:rPr>
      </w:pPr>
      <w:r w:rsidRPr="00C064E7">
        <w:rPr>
          <w:rFonts w:ascii="Calibri" w:hAnsi="Calibri" w:cs="Calibri"/>
        </w:rPr>
        <w:t> </w:t>
      </w:r>
    </w:p>
    <w:p w14:paraId="42B62501" w14:textId="77777777" w:rsidR="0002218E" w:rsidRDefault="0002218E" w:rsidP="008929D4">
      <w:pPr>
        <w:rPr>
          <w:rFonts w:ascii="Calibri" w:hAnsi="Calibri" w:cs="Calibri"/>
        </w:rPr>
      </w:pPr>
    </w:p>
    <w:p w14:paraId="6696DC67" w14:textId="0266F448" w:rsidR="004300F3" w:rsidRPr="00C064E7" w:rsidRDefault="004300F3" w:rsidP="008929D4">
      <w:pPr>
        <w:rPr>
          <w:rFonts w:ascii="Calibri" w:hAnsi="Calibri" w:cs="Calibri"/>
        </w:rPr>
      </w:pPr>
      <w:r w:rsidRPr="00C064E7">
        <w:rPr>
          <w:rFonts w:ascii="Calibri" w:hAnsi="Calibri" w:cs="Calibri"/>
          <w:b/>
          <w:bCs/>
        </w:rPr>
        <w:lastRenderedPageBreak/>
        <w:t>Thursday, July 23, 2026 </w:t>
      </w:r>
      <w:r w:rsidRPr="00C064E7">
        <w:rPr>
          <w:rFonts w:ascii="Calibri" w:hAnsi="Calibri" w:cs="Calibri"/>
        </w:rPr>
        <w:t> </w:t>
      </w:r>
    </w:p>
    <w:p w14:paraId="44924FEE" w14:textId="77777777" w:rsidR="004300F3" w:rsidRDefault="004300F3" w:rsidP="008929D4">
      <w:pPr>
        <w:rPr>
          <w:rFonts w:ascii="Calibri" w:hAnsi="Calibri" w:cs="Calibri"/>
        </w:rPr>
      </w:pPr>
      <w:r w:rsidRPr="00C064E7">
        <w:rPr>
          <w:rFonts w:ascii="Calibri" w:hAnsi="Calibri" w:cs="Calibri"/>
          <w:b/>
          <w:bCs/>
        </w:rPr>
        <w:t>8:00 - 9:00 a.m. </w:t>
      </w:r>
      <w:r w:rsidRPr="00C064E7">
        <w:rPr>
          <w:rFonts w:ascii="Calibri" w:hAnsi="Calibri" w:cs="Calibri"/>
        </w:rPr>
        <w:t> </w:t>
      </w:r>
    </w:p>
    <w:p w14:paraId="51E84327" w14:textId="42C58E96" w:rsidR="0002218E" w:rsidRPr="0002218E" w:rsidRDefault="0002218E" w:rsidP="008929D4">
      <w:pPr>
        <w:rPr>
          <w:rFonts w:ascii="Calibri" w:hAnsi="Calibri" w:cs="Calibri"/>
          <w:b/>
          <w:bCs/>
        </w:rPr>
      </w:pPr>
      <w:r w:rsidRPr="0002218E">
        <w:rPr>
          <w:rFonts w:ascii="Calibri" w:hAnsi="Calibri" w:cs="Calibri"/>
          <w:b/>
          <w:bCs/>
        </w:rPr>
        <w:t>ROOM: 310G</w:t>
      </w:r>
    </w:p>
    <w:p w14:paraId="3C11489C" w14:textId="77777777" w:rsidR="004300F3" w:rsidRPr="00C064E7" w:rsidRDefault="004300F3" w:rsidP="008929D4">
      <w:pPr>
        <w:rPr>
          <w:rFonts w:ascii="Calibri" w:hAnsi="Calibri" w:cs="Calibri"/>
          <w:color w:val="FF0000"/>
        </w:rPr>
      </w:pPr>
      <w:r w:rsidRPr="00C064E7">
        <w:rPr>
          <w:rFonts w:ascii="Calibri" w:hAnsi="Calibri" w:cs="Calibri"/>
          <w:i/>
          <w:iCs/>
          <w:color w:val="FF0000"/>
        </w:rPr>
        <w:t>This session will be offered again on Saturday, July 25, 9:00-10:00 a.m</w:t>
      </w:r>
      <w:r w:rsidRPr="00C064E7">
        <w:rPr>
          <w:rFonts w:ascii="Calibri" w:hAnsi="Calibri" w:cs="Calibri"/>
          <w:color w:val="FF0000"/>
        </w:rPr>
        <w:t>.   </w:t>
      </w:r>
    </w:p>
    <w:p w14:paraId="7A295E12" w14:textId="77777777" w:rsidR="004300F3" w:rsidRPr="00C064E7" w:rsidRDefault="004300F3" w:rsidP="008929D4">
      <w:pPr>
        <w:rPr>
          <w:rFonts w:ascii="Calibri" w:hAnsi="Calibri" w:cs="Calibri"/>
        </w:rPr>
      </w:pPr>
      <w:r w:rsidRPr="00C064E7">
        <w:rPr>
          <w:rFonts w:ascii="Calibri" w:hAnsi="Calibri" w:cs="Calibri"/>
          <w:b/>
          <w:bCs/>
        </w:rPr>
        <w:t>Immunizations in Flux: What’s New, What’s Changed, What’s Next</w:t>
      </w:r>
      <w:r w:rsidRPr="00C064E7">
        <w:rPr>
          <w:rFonts w:ascii="Calibri" w:hAnsi="Calibri" w:cs="Calibri"/>
        </w:rPr>
        <w:t> </w:t>
      </w:r>
    </w:p>
    <w:p w14:paraId="200AD6F2" w14:textId="20F4AB11" w:rsidR="004300F3" w:rsidRPr="00C064E7" w:rsidRDefault="004300F3" w:rsidP="008929D4">
      <w:pPr>
        <w:rPr>
          <w:rFonts w:ascii="Calibri" w:hAnsi="Calibri" w:cs="Calibri"/>
        </w:rPr>
      </w:pPr>
      <w:r w:rsidRPr="00C064E7">
        <w:rPr>
          <w:rFonts w:ascii="Calibri" w:hAnsi="Calibri" w:cs="Calibri"/>
        </w:rPr>
        <w:t>The immunization landscape is more complex than ever, with evolving guidance, emerging outbreaks, and increasing patient questions. This session will cover key changes in immunization schedules, new vaccine recommendations, and emerging trends shaping adult vaccine offerings within the pharmacy.</w:t>
      </w:r>
      <w:r w:rsidR="00613101">
        <w:rPr>
          <w:rFonts w:ascii="Calibri" w:hAnsi="Calibri" w:cs="Calibri"/>
        </w:rPr>
        <w:t xml:space="preserve"> </w:t>
      </w:r>
      <w:r w:rsidRPr="00C064E7">
        <w:rPr>
          <w:rFonts w:ascii="Calibri" w:hAnsi="Calibri" w:cs="Calibri"/>
        </w:rPr>
        <w:t>Attendees will leave with practical communication strategies and trusted resources to help cut through the noise and support informed vaccine conversations. </w:t>
      </w:r>
    </w:p>
    <w:p w14:paraId="3EA4F39B" w14:textId="02457973" w:rsidR="0002218E" w:rsidRPr="006F538B" w:rsidRDefault="004300F3" w:rsidP="006F538B">
      <w:pPr>
        <w:rPr>
          <w:rFonts w:ascii="Calibri" w:hAnsi="Calibri" w:cs="Calibri"/>
        </w:rPr>
      </w:pPr>
      <w:r w:rsidRPr="7AE86D38">
        <w:rPr>
          <w:rFonts w:ascii="Calibri" w:hAnsi="Calibri" w:cs="Calibri"/>
          <w:b/>
          <w:bCs/>
        </w:rPr>
        <w:t>Jean-Venable “Kelly” R. Goode, PharmD, BCPS, </w:t>
      </w:r>
      <w:proofErr w:type="spellStart"/>
      <w:r w:rsidRPr="7AE86D38">
        <w:rPr>
          <w:rFonts w:ascii="Calibri" w:hAnsi="Calibri" w:cs="Calibri"/>
          <w:b/>
          <w:bCs/>
        </w:rPr>
        <w:t>FAPhA</w:t>
      </w:r>
      <w:proofErr w:type="spellEnd"/>
      <w:r w:rsidRPr="7AE86D38">
        <w:rPr>
          <w:rFonts w:ascii="Calibri" w:hAnsi="Calibri" w:cs="Calibri"/>
          <w:b/>
          <w:bCs/>
        </w:rPr>
        <w:t>, FCCP, professor and PGY1 community-based pharmacy residency program director, Virginia Commonwealth University School of Pharmacy</w:t>
      </w:r>
      <w:r w:rsidRPr="7AE86D38">
        <w:rPr>
          <w:rFonts w:ascii="Calibri" w:hAnsi="Calibri" w:cs="Calibri"/>
        </w:rPr>
        <w:t> </w:t>
      </w:r>
    </w:p>
    <w:p w14:paraId="59224D23"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NCPA Bucket:</w:t>
      </w:r>
      <w:r w:rsidRPr="0002218E">
        <w:rPr>
          <w:rFonts w:ascii="Aptos" w:eastAsia="Aptos" w:hAnsi="Aptos" w:cs="Aptos"/>
          <w:sz w:val="22"/>
          <w:szCs w:val="22"/>
        </w:rPr>
        <w:t xml:space="preserve"> Clinical Focus</w:t>
      </w:r>
    </w:p>
    <w:p w14:paraId="13F60AAA" w14:textId="77777777" w:rsidR="0002218E" w:rsidRPr="0002218E" w:rsidRDefault="0002218E" w:rsidP="0002218E">
      <w:pPr>
        <w:spacing w:after="0" w:line="257" w:lineRule="auto"/>
        <w:rPr>
          <w:rFonts w:ascii="Aptos" w:eastAsia="Aptos" w:hAnsi="Aptos" w:cs="Aptos"/>
          <w:b/>
          <w:bCs/>
          <w:sz w:val="22"/>
          <w:szCs w:val="22"/>
        </w:rPr>
      </w:pPr>
      <w:r w:rsidRPr="0002218E">
        <w:rPr>
          <w:rFonts w:ascii="Aptos" w:eastAsia="Aptos" w:hAnsi="Aptos" w:cs="Aptos"/>
          <w:b/>
          <w:bCs/>
          <w:sz w:val="22"/>
          <w:szCs w:val="22"/>
        </w:rPr>
        <w:t xml:space="preserve"> </w:t>
      </w:r>
    </w:p>
    <w:p w14:paraId="6103D227" w14:textId="77777777" w:rsidR="0002218E" w:rsidRPr="0002218E" w:rsidRDefault="0002218E" w:rsidP="0002218E">
      <w:pPr>
        <w:spacing w:after="0" w:line="257" w:lineRule="auto"/>
        <w:rPr>
          <w:rFonts w:ascii="Aptos" w:eastAsia="Aptos" w:hAnsi="Aptos" w:cs="Aptos"/>
          <w:b/>
          <w:bCs/>
          <w:sz w:val="22"/>
          <w:szCs w:val="22"/>
        </w:rPr>
      </w:pPr>
      <w:r w:rsidRPr="0002218E">
        <w:rPr>
          <w:rFonts w:ascii="Aptos" w:eastAsia="Aptos" w:hAnsi="Aptos" w:cs="Aptos"/>
          <w:b/>
          <w:bCs/>
          <w:sz w:val="22"/>
          <w:szCs w:val="22"/>
        </w:rPr>
        <w:t xml:space="preserve">Pharmacist and Technician Learning Objectives: </w:t>
      </w:r>
    </w:p>
    <w:p w14:paraId="6AA21D6C" w14:textId="77777777" w:rsidR="0002218E" w:rsidRPr="0002218E" w:rsidRDefault="0002218E" w:rsidP="001C29E2">
      <w:pPr>
        <w:pStyle w:val="ListParagraph"/>
        <w:numPr>
          <w:ilvl w:val="0"/>
          <w:numId w:val="12"/>
        </w:numPr>
        <w:spacing w:after="0" w:line="257" w:lineRule="auto"/>
        <w:rPr>
          <w:rFonts w:ascii="Aptos" w:eastAsia="Aptos" w:hAnsi="Aptos" w:cs="Aptos"/>
          <w:sz w:val="22"/>
          <w:szCs w:val="22"/>
        </w:rPr>
      </w:pPr>
      <w:r w:rsidRPr="0002218E">
        <w:rPr>
          <w:rFonts w:ascii="Aptos" w:eastAsia="Aptos" w:hAnsi="Aptos" w:cs="Aptos"/>
          <w:sz w:val="22"/>
          <w:szCs w:val="22"/>
        </w:rPr>
        <w:t>Summarize updates to immunization schedules and vaccine recommendations.</w:t>
      </w:r>
    </w:p>
    <w:p w14:paraId="684FB0B8" w14:textId="77777777" w:rsidR="0002218E" w:rsidRPr="0002218E" w:rsidRDefault="0002218E" w:rsidP="001C29E2">
      <w:pPr>
        <w:pStyle w:val="ListParagraph"/>
        <w:numPr>
          <w:ilvl w:val="0"/>
          <w:numId w:val="12"/>
        </w:numPr>
        <w:spacing w:after="0" w:line="257" w:lineRule="auto"/>
        <w:rPr>
          <w:rFonts w:ascii="Aptos" w:eastAsia="Aptos" w:hAnsi="Aptos" w:cs="Aptos"/>
          <w:sz w:val="22"/>
          <w:szCs w:val="22"/>
        </w:rPr>
      </w:pPr>
      <w:r w:rsidRPr="0002218E">
        <w:rPr>
          <w:rFonts w:ascii="Aptos" w:eastAsia="Aptos" w:hAnsi="Aptos" w:cs="Aptos"/>
          <w:b/>
          <w:bCs/>
          <w:sz w:val="22"/>
          <w:szCs w:val="22"/>
        </w:rPr>
        <w:t xml:space="preserve">Review </w:t>
      </w:r>
      <w:r w:rsidRPr="0002218E">
        <w:rPr>
          <w:rFonts w:ascii="Aptos" w:eastAsia="Aptos" w:hAnsi="Aptos" w:cs="Aptos"/>
          <w:sz w:val="22"/>
          <w:szCs w:val="22"/>
        </w:rPr>
        <w:t>credible resources to support evidence-based vaccine recommendations and education to enhance patient care.</w:t>
      </w:r>
    </w:p>
    <w:p w14:paraId="543B5FAE" w14:textId="77777777" w:rsidR="0002218E" w:rsidRPr="0002218E" w:rsidRDefault="0002218E" w:rsidP="001C29E2">
      <w:pPr>
        <w:pStyle w:val="ListParagraph"/>
        <w:numPr>
          <w:ilvl w:val="0"/>
          <w:numId w:val="12"/>
        </w:numPr>
        <w:spacing w:after="0" w:line="257" w:lineRule="auto"/>
        <w:rPr>
          <w:rFonts w:ascii="Aptos" w:eastAsia="Aptos" w:hAnsi="Aptos" w:cs="Aptos"/>
          <w:sz w:val="22"/>
          <w:szCs w:val="22"/>
        </w:rPr>
      </w:pPr>
      <w:r w:rsidRPr="0002218E">
        <w:rPr>
          <w:rFonts w:ascii="Aptos" w:eastAsia="Aptos" w:hAnsi="Aptos" w:cs="Aptos"/>
          <w:b/>
          <w:bCs/>
          <w:sz w:val="22"/>
          <w:szCs w:val="22"/>
        </w:rPr>
        <w:t>D</w:t>
      </w:r>
      <w:r w:rsidRPr="0002218E">
        <w:rPr>
          <w:rFonts w:ascii="Aptos" w:eastAsia="Aptos" w:hAnsi="Aptos" w:cs="Aptos"/>
          <w:sz w:val="22"/>
          <w:szCs w:val="22"/>
        </w:rPr>
        <w:t>emonstrate effective communication techniques to address patient questions, vaccine hesitancy, and misinformation.</w:t>
      </w:r>
    </w:p>
    <w:p w14:paraId="04D27214"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sz w:val="22"/>
          <w:szCs w:val="22"/>
        </w:rPr>
        <w:t xml:space="preserve"> </w:t>
      </w:r>
    </w:p>
    <w:p w14:paraId="186F10E8" w14:textId="77777777" w:rsidR="0002218E" w:rsidRPr="0002218E" w:rsidRDefault="0002218E" w:rsidP="0002218E">
      <w:pPr>
        <w:spacing w:after="0" w:line="257" w:lineRule="auto"/>
        <w:rPr>
          <w:rFonts w:ascii="Aptos" w:eastAsia="Aptos" w:hAnsi="Aptos" w:cs="Aptos"/>
          <w:sz w:val="22"/>
          <w:szCs w:val="22"/>
          <w:lang w:val="fr-FR"/>
        </w:rPr>
      </w:pPr>
      <w:r w:rsidRPr="0002218E">
        <w:rPr>
          <w:rFonts w:ascii="Aptos" w:eastAsia="Aptos" w:hAnsi="Aptos" w:cs="Aptos"/>
          <w:b/>
          <w:bCs/>
          <w:sz w:val="22"/>
          <w:szCs w:val="22"/>
          <w:lang w:val="fr-FR"/>
        </w:rPr>
        <w:t xml:space="preserve">ACPE </w:t>
      </w:r>
      <w:proofErr w:type="gramStart"/>
      <w:r w:rsidRPr="0002218E">
        <w:rPr>
          <w:rFonts w:ascii="Aptos" w:eastAsia="Aptos" w:hAnsi="Aptos" w:cs="Aptos"/>
          <w:b/>
          <w:bCs/>
          <w:sz w:val="22"/>
          <w:szCs w:val="22"/>
          <w:lang w:val="fr-FR"/>
        </w:rPr>
        <w:t>UAN:</w:t>
      </w:r>
      <w:proofErr w:type="gramEnd"/>
      <w:r w:rsidRPr="0002218E">
        <w:rPr>
          <w:rFonts w:ascii="Aptos" w:eastAsia="Aptos" w:hAnsi="Aptos" w:cs="Aptos"/>
          <w:sz w:val="22"/>
          <w:szCs w:val="22"/>
          <w:lang w:val="fr-FR"/>
        </w:rPr>
        <w:t xml:space="preserve"> 0207-0000-26-410-L06-P/T</w:t>
      </w:r>
    </w:p>
    <w:p w14:paraId="77E84B20"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Activity Type</w:t>
      </w:r>
      <w:r w:rsidRPr="0002218E">
        <w:rPr>
          <w:rFonts w:ascii="Aptos" w:eastAsia="Aptos" w:hAnsi="Aptos" w:cs="Aptos"/>
          <w:sz w:val="22"/>
          <w:szCs w:val="22"/>
        </w:rPr>
        <w:t>: Application-based</w:t>
      </w:r>
    </w:p>
    <w:p w14:paraId="25970955" w14:textId="77777777" w:rsidR="0002218E" w:rsidRDefault="0002218E" w:rsidP="0002218E">
      <w:pPr>
        <w:spacing w:after="0" w:line="257" w:lineRule="auto"/>
      </w:pPr>
      <w:r w:rsidRPr="0002218E">
        <w:rPr>
          <w:rFonts w:ascii="Aptos" w:eastAsia="Aptos" w:hAnsi="Aptos" w:cs="Aptos"/>
          <w:sz w:val="22"/>
          <w:szCs w:val="22"/>
        </w:rPr>
        <w:t>This activity is accredited for 1.0 contact hours (0.1 CEUs) of Immunizations continuing education (CE) credit.</w:t>
      </w:r>
    </w:p>
    <w:p w14:paraId="7B869A51" w14:textId="77777777" w:rsidR="004300F3" w:rsidRPr="00C064E7" w:rsidRDefault="004300F3" w:rsidP="008929D4">
      <w:pPr>
        <w:rPr>
          <w:rFonts w:ascii="Calibri" w:hAnsi="Calibri" w:cs="Calibri"/>
        </w:rPr>
      </w:pPr>
      <w:r w:rsidRPr="00C064E7">
        <w:rPr>
          <w:rFonts w:ascii="Calibri" w:hAnsi="Calibri" w:cs="Calibri"/>
          <w:b/>
          <w:bCs/>
        </w:rPr>
        <w:t>Target Audience</w:t>
      </w:r>
      <w:r w:rsidRPr="00C064E7">
        <w:rPr>
          <w:rFonts w:ascii="Calibri" w:hAnsi="Calibri" w:cs="Calibri"/>
        </w:rPr>
        <w:t>: Pharmacist, Pharmacy Technicians </w:t>
      </w:r>
    </w:p>
    <w:p w14:paraId="75DB2296" w14:textId="77777777" w:rsidR="004300F3" w:rsidRPr="00C064E7" w:rsidRDefault="004300F3" w:rsidP="008929D4">
      <w:pPr>
        <w:rPr>
          <w:rFonts w:ascii="Calibri" w:hAnsi="Calibri" w:cs="Calibri"/>
        </w:rPr>
      </w:pPr>
      <w:r w:rsidRPr="00C064E7">
        <w:rPr>
          <w:rFonts w:ascii="Calibri" w:hAnsi="Calibri" w:cs="Calibri"/>
          <w:b/>
          <w:bCs/>
        </w:rPr>
        <w:t>Additional Cost</w:t>
      </w:r>
      <w:r w:rsidRPr="00C064E7">
        <w:rPr>
          <w:rFonts w:ascii="Calibri" w:hAnsi="Calibri" w:cs="Calibri"/>
        </w:rPr>
        <w:t>: None </w:t>
      </w:r>
    </w:p>
    <w:p w14:paraId="72CADCC9" w14:textId="77777777" w:rsidR="004300F3" w:rsidRPr="00C064E7" w:rsidRDefault="004300F3" w:rsidP="008929D4">
      <w:pPr>
        <w:rPr>
          <w:rFonts w:ascii="Calibri" w:hAnsi="Calibri" w:cs="Calibri"/>
        </w:rPr>
      </w:pPr>
      <w:r w:rsidRPr="00C064E7">
        <w:rPr>
          <w:rFonts w:ascii="Calibri" w:hAnsi="Calibri" w:cs="Calibri"/>
        </w:rPr>
        <w:t> </w:t>
      </w:r>
    </w:p>
    <w:p w14:paraId="6B84F471" w14:textId="77777777" w:rsidR="004300F3" w:rsidRPr="00C064E7" w:rsidRDefault="004300F3" w:rsidP="008929D4">
      <w:pPr>
        <w:rPr>
          <w:rFonts w:ascii="Calibri" w:hAnsi="Calibri" w:cs="Calibri"/>
        </w:rPr>
      </w:pPr>
      <w:r w:rsidRPr="00C064E7">
        <w:rPr>
          <w:rFonts w:ascii="Calibri" w:hAnsi="Calibri" w:cs="Calibri"/>
        </w:rPr>
        <w:t> </w:t>
      </w:r>
    </w:p>
    <w:p w14:paraId="59F6C36C" w14:textId="77777777" w:rsidR="00DB1D36" w:rsidRPr="00C064E7" w:rsidRDefault="00DB1D36" w:rsidP="008929D4">
      <w:pPr>
        <w:rPr>
          <w:rFonts w:ascii="Calibri" w:hAnsi="Calibri" w:cs="Calibri"/>
        </w:rPr>
      </w:pPr>
    </w:p>
    <w:p w14:paraId="3F5AF413" w14:textId="77777777" w:rsidR="0002218E" w:rsidRDefault="0002218E" w:rsidP="008929D4">
      <w:pPr>
        <w:rPr>
          <w:rFonts w:ascii="Calibri" w:hAnsi="Calibri" w:cs="Calibri"/>
        </w:rPr>
      </w:pPr>
    </w:p>
    <w:p w14:paraId="36017B3F" w14:textId="77777777" w:rsidR="0002218E" w:rsidRDefault="0002218E" w:rsidP="008929D4">
      <w:pPr>
        <w:rPr>
          <w:rFonts w:ascii="Calibri" w:hAnsi="Calibri" w:cs="Calibri"/>
        </w:rPr>
      </w:pPr>
    </w:p>
    <w:p w14:paraId="5DA96126" w14:textId="1F525E89" w:rsidR="004300F3" w:rsidRPr="00C064E7" w:rsidRDefault="004300F3" w:rsidP="008929D4">
      <w:pPr>
        <w:rPr>
          <w:rFonts w:ascii="Calibri" w:hAnsi="Calibri" w:cs="Calibri"/>
        </w:rPr>
      </w:pPr>
      <w:r w:rsidRPr="7AE86D38">
        <w:rPr>
          <w:rFonts w:ascii="Calibri" w:hAnsi="Calibri" w:cs="Calibri"/>
          <w:b/>
          <w:bCs/>
        </w:rPr>
        <w:lastRenderedPageBreak/>
        <w:t>Thursday, July 23, 2026 </w:t>
      </w:r>
    </w:p>
    <w:p w14:paraId="4600E8CA" w14:textId="77777777" w:rsidR="004300F3" w:rsidRDefault="004300F3" w:rsidP="008929D4">
      <w:pPr>
        <w:rPr>
          <w:rFonts w:ascii="Calibri" w:hAnsi="Calibri" w:cs="Calibri"/>
        </w:rPr>
      </w:pPr>
      <w:r w:rsidRPr="00C064E7">
        <w:rPr>
          <w:rFonts w:ascii="Calibri" w:hAnsi="Calibri" w:cs="Calibri"/>
          <w:b/>
          <w:bCs/>
        </w:rPr>
        <w:t>8</w:t>
      </w:r>
      <w:r w:rsidRPr="001E21E1">
        <w:rPr>
          <w:rFonts w:ascii="Calibri" w:hAnsi="Calibri" w:cs="Calibri"/>
          <w:b/>
          <w:bCs/>
        </w:rPr>
        <w:t>:00 - 9:00 a.m. </w:t>
      </w:r>
      <w:r w:rsidRPr="001E21E1">
        <w:rPr>
          <w:rFonts w:ascii="Calibri" w:hAnsi="Calibri" w:cs="Calibri"/>
        </w:rPr>
        <w:t> </w:t>
      </w:r>
    </w:p>
    <w:p w14:paraId="0427F267" w14:textId="18AB5159" w:rsidR="0002218E" w:rsidRPr="0002218E" w:rsidRDefault="0002218E" w:rsidP="008929D4">
      <w:pPr>
        <w:rPr>
          <w:rFonts w:ascii="Calibri" w:hAnsi="Calibri" w:cs="Calibri"/>
          <w:b/>
          <w:bCs/>
        </w:rPr>
      </w:pPr>
      <w:r w:rsidRPr="0002218E">
        <w:rPr>
          <w:rFonts w:ascii="Calibri" w:hAnsi="Calibri" w:cs="Calibri"/>
          <w:b/>
          <w:bCs/>
        </w:rPr>
        <w:t>ROOM: 320B</w:t>
      </w:r>
    </w:p>
    <w:p w14:paraId="18AE5A86" w14:textId="45CEE483" w:rsidR="004300F3" w:rsidRPr="001E21E1" w:rsidRDefault="004300F3" w:rsidP="7AE86D38">
      <w:pPr>
        <w:rPr>
          <w:rFonts w:ascii="Calibri" w:hAnsi="Calibri" w:cs="Calibri"/>
          <w:b/>
          <w:bCs/>
        </w:rPr>
      </w:pPr>
      <w:r w:rsidRPr="001E21E1">
        <w:rPr>
          <w:rFonts w:ascii="Calibri" w:hAnsi="Calibri" w:cs="Calibri"/>
          <w:b/>
          <w:bCs/>
        </w:rPr>
        <w:t>CHC</w:t>
      </w:r>
      <w:r w:rsidR="504E977E" w:rsidRPr="001E21E1">
        <w:rPr>
          <w:rFonts w:ascii="Calibri" w:hAnsi="Calibri" w:cs="Calibri"/>
          <w:b/>
          <w:bCs/>
        </w:rPr>
        <w:t>: Unlocking Opportunities with Specialty Infusion Services</w:t>
      </w:r>
    </w:p>
    <w:p w14:paraId="070AA318" w14:textId="6765FD00" w:rsidR="504E977E" w:rsidRPr="001E21E1" w:rsidRDefault="504E977E" w:rsidP="7AE86D38">
      <w:pPr>
        <w:spacing w:after="0"/>
        <w:rPr>
          <w:rFonts w:ascii="Aptos" w:eastAsia="Aptos" w:hAnsi="Aptos" w:cs="Aptos"/>
          <w:color w:val="000000" w:themeColor="text1"/>
          <w:sz w:val="22"/>
          <w:szCs w:val="22"/>
        </w:rPr>
      </w:pPr>
      <w:r w:rsidRPr="001E21E1">
        <w:rPr>
          <w:rFonts w:ascii="Aptos" w:eastAsia="Aptos" w:hAnsi="Aptos" w:cs="Aptos"/>
          <w:color w:val="000000" w:themeColor="text1"/>
          <w:sz w:val="22"/>
          <w:szCs w:val="22"/>
        </w:rPr>
        <w:t>As specialty medications and payer pressures drive infusion therapy into lower-cost, community-based settings, community health centers (CHCs) have a growing opportunity to expand access and services. This session explores the business case for specialty infusion in CHCs, including market dynamics, site-of-care trends, and strategies for identifying service gaps. Attendees will also learn how to leverage 340B and strategic partnerships to build sustainable, patient-centered infusion models.</w:t>
      </w:r>
    </w:p>
    <w:p w14:paraId="58D07E85" w14:textId="47DE7C00" w:rsidR="7AE86D38" w:rsidRPr="001E21E1" w:rsidRDefault="7AE86D38" w:rsidP="7AE86D38">
      <w:pPr>
        <w:spacing w:after="0"/>
        <w:rPr>
          <w:rFonts w:ascii="Aptos" w:eastAsia="Aptos" w:hAnsi="Aptos" w:cs="Aptos"/>
          <w:color w:val="000000" w:themeColor="text1"/>
          <w:sz w:val="22"/>
          <w:szCs w:val="22"/>
        </w:rPr>
      </w:pPr>
    </w:p>
    <w:p w14:paraId="713D88B9" w14:textId="18BC6295" w:rsidR="0002218E" w:rsidRPr="006F538B" w:rsidRDefault="504E977E" w:rsidP="006F538B">
      <w:pPr>
        <w:rPr>
          <w:rFonts w:ascii="Aptos" w:eastAsia="Aptos" w:hAnsi="Aptos" w:cs="Aptos"/>
          <w:b/>
          <w:bCs/>
          <w:color w:val="000000" w:themeColor="text1"/>
          <w:sz w:val="22"/>
          <w:szCs w:val="22"/>
        </w:rPr>
      </w:pPr>
      <w:r w:rsidRPr="001E21E1">
        <w:rPr>
          <w:rFonts w:ascii="Aptos" w:eastAsia="Aptos" w:hAnsi="Aptos" w:cs="Aptos"/>
          <w:b/>
          <w:bCs/>
          <w:color w:val="000000" w:themeColor="text1"/>
          <w:sz w:val="22"/>
          <w:szCs w:val="22"/>
        </w:rPr>
        <w:t>Mark Bailey, PharmD, MBA, national director of retail &amp; specialty pharmacy, Cardinal Health</w:t>
      </w:r>
    </w:p>
    <w:p w14:paraId="60B319EA"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 xml:space="preserve">NCPA Bucket: </w:t>
      </w:r>
      <w:r w:rsidRPr="0002218E">
        <w:rPr>
          <w:rFonts w:ascii="Aptos" w:eastAsia="Aptos" w:hAnsi="Aptos" w:cs="Aptos"/>
          <w:sz w:val="22"/>
          <w:szCs w:val="22"/>
        </w:rPr>
        <w:t>Service Growth</w:t>
      </w:r>
    </w:p>
    <w:p w14:paraId="51F617D3" w14:textId="77777777" w:rsidR="0002218E" w:rsidRPr="0002218E" w:rsidRDefault="0002218E" w:rsidP="0002218E">
      <w:pPr>
        <w:spacing w:after="0" w:line="257" w:lineRule="auto"/>
        <w:rPr>
          <w:rFonts w:ascii="Aptos" w:eastAsia="Aptos" w:hAnsi="Aptos" w:cs="Aptos"/>
          <w:b/>
          <w:bCs/>
          <w:sz w:val="22"/>
          <w:szCs w:val="22"/>
        </w:rPr>
      </w:pPr>
      <w:r w:rsidRPr="0002218E">
        <w:rPr>
          <w:rFonts w:ascii="Aptos" w:eastAsia="Aptos" w:hAnsi="Aptos" w:cs="Aptos"/>
          <w:b/>
          <w:bCs/>
          <w:sz w:val="22"/>
          <w:szCs w:val="22"/>
        </w:rPr>
        <w:t xml:space="preserve"> </w:t>
      </w:r>
    </w:p>
    <w:p w14:paraId="68FCD01E" w14:textId="77777777" w:rsidR="0002218E" w:rsidRPr="0002218E" w:rsidRDefault="0002218E" w:rsidP="0002218E">
      <w:pPr>
        <w:spacing w:after="0" w:line="257" w:lineRule="auto"/>
        <w:rPr>
          <w:rFonts w:ascii="Aptos" w:eastAsia="Aptos" w:hAnsi="Aptos" w:cs="Aptos"/>
          <w:b/>
          <w:bCs/>
          <w:sz w:val="22"/>
          <w:szCs w:val="22"/>
        </w:rPr>
      </w:pPr>
      <w:r w:rsidRPr="0002218E">
        <w:rPr>
          <w:rFonts w:ascii="Aptos" w:eastAsia="Aptos" w:hAnsi="Aptos" w:cs="Aptos"/>
          <w:b/>
          <w:bCs/>
          <w:sz w:val="22"/>
          <w:szCs w:val="22"/>
        </w:rPr>
        <w:t xml:space="preserve">Pharmacist and Technician Learning Objectives: </w:t>
      </w:r>
    </w:p>
    <w:p w14:paraId="45C90044" w14:textId="77777777" w:rsidR="0002218E" w:rsidRPr="0002218E" w:rsidRDefault="0002218E" w:rsidP="001C29E2">
      <w:pPr>
        <w:pStyle w:val="ListParagraph"/>
        <w:numPr>
          <w:ilvl w:val="0"/>
          <w:numId w:val="13"/>
        </w:numPr>
        <w:spacing w:after="0" w:line="257" w:lineRule="auto"/>
        <w:rPr>
          <w:rFonts w:ascii="Aptos" w:eastAsia="Aptos" w:hAnsi="Aptos" w:cs="Aptos"/>
          <w:sz w:val="22"/>
          <w:szCs w:val="22"/>
        </w:rPr>
      </w:pPr>
      <w:r w:rsidRPr="0002218E">
        <w:rPr>
          <w:rFonts w:ascii="Aptos" w:eastAsia="Aptos" w:hAnsi="Aptos" w:cs="Aptos"/>
          <w:sz w:val="22"/>
          <w:szCs w:val="22"/>
        </w:rPr>
        <w:t xml:space="preserve">Describe the key market forces driving the growth of specialty infusion services, including payer pressures, site-of-care shifts, and the expanding specialty drug pipeline. </w:t>
      </w:r>
    </w:p>
    <w:p w14:paraId="4B1C03B9" w14:textId="77777777" w:rsidR="0002218E" w:rsidRPr="0002218E" w:rsidRDefault="0002218E" w:rsidP="001C29E2">
      <w:pPr>
        <w:pStyle w:val="ListParagraph"/>
        <w:numPr>
          <w:ilvl w:val="0"/>
          <w:numId w:val="13"/>
        </w:numPr>
        <w:spacing w:after="0" w:line="257" w:lineRule="auto"/>
        <w:rPr>
          <w:rFonts w:ascii="Aptos" w:eastAsia="Aptos" w:hAnsi="Aptos" w:cs="Aptos"/>
          <w:sz w:val="22"/>
          <w:szCs w:val="22"/>
        </w:rPr>
      </w:pPr>
      <w:r w:rsidRPr="0002218E">
        <w:rPr>
          <w:rFonts w:ascii="Aptos" w:eastAsia="Aptos" w:hAnsi="Aptos" w:cs="Aptos"/>
          <w:sz w:val="22"/>
          <w:szCs w:val="22"/>
        </w:rPr>
        <w:t xml:space="preserve">Differentiate between various types of infusion services (e.g., acute versus chronic, specialty versus non-specialty) and their implications for care delivery in community health center settings. </w:t>
      </w:r>
    </w:p>
    <w:p w14:paraId="0CC7B3F1" w14:textId="77777777" w:rsidR="0002218E" w:rsidRPr="0002218E" w:rsidRDefault="0002218E" w:rsidP="001C29E2">
      <w:pPr>
        <w:pStyle w:val="ListParagraph"/>
        <w:numPr>
          <w:ilvl w:val="0"/>
          <w:numId w:val="13"/>
        </w:numPr>
        <w:spacing w:after="0" w:line="257" w:lineRule="auto"/>
        <w:rPr>
          <w:rFonts w:ascii="Aptos" w:eastAsia="Aptos" w:hAnsi="Aptos" w:cs="Aptos"/>
          <w:sz w:val="22"/>
          <w:szCs w:val="22"/>
        </w:rPr>
      </w:pPr>
      <w:r w:rsidRPr="0002218E">
        <w:rPr>
          <w:rFonts w:ascii="Aptos" w:eastAsia="Aptos" w:hAnsi="Aptos" w:cs="Aptos"/>
          <w:sz w:val="22"/>
          <w:szCs w:val="22"/>
        </w:rPr>
        <w:t xml:space="preserve">Outline strategies for evaluating the business case for specialty infusion services. </w:t>
      </w:r>
    </w:p>
    <w:p w14:paraId="644ECEF5"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sz w:val="22"/>
          <w:szCs w:val="22"/>
        </w:rPr>
        <w:t xml:space="preserve"> </w:t>
      </w:r>
    </w:p>
    <w:p w14:paraId="3E6685DD"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ACPE UAN:</w:t>
      </w:r>
      <w:r w:rsidRPr="0002218E">
        <w:rPr>
          <w:rFonts w:ascii="Aptos" w:eastAsia="Aptos" w:hAnsi="Aptos" w:cs="Aptos"/>
          <w:sz w:val="22"/>
          <w:szCs w:val="22"/>
        </w:rPr>
        <w:t xml:space="preserve"> 0207-0000-26-411-L04-P/T</w:t>
      </w:r>
    </w:p>
    <w:p w14:paraId="7E2A4899" w14:textId="77777777" w:rsidR="0002218E" w:rsidRPr="0002218E" w:rsidRDefault="0002218E" w:rsidP="0002218E">
      <w:pPr>
        <w:spacing w:after="0" w:line="257" w:lineRule="auto"/>
        <w:rPr>
          <w:rFonts w:ascii="Aptos" w:eastAsia="Aptos" w:hAnsi="Aptos" w:cs="Aptos"/>
          <w:sz w:val="22"/>
          <w:szCs w:val="22"/>
        </w:rPr>
      </w:pPr>
      <w:r w:rsidRPr="0002218E">
        <w:rPr>
          <w:rFonts w:ascii="Aptos" w:eastAsia="Aptos" w:hAnsi="Aptos" w:cs="Aptos"/>
          <w:b/>
          <w:bCs/>
          <w:sz w:val="22"/>
          <w:szCs w:val="22"/>
        </w:rPr>
        <w:t xml:space="preserve">Activity Type: </w:t>
      </w:r>
      <w:r w:rsidRPr="0002218E">
        <w:rPr>
          <w:rFonts w:ascii="Aptos" w:eastAsia="Aptos" w:hAnsi="Aptos" w:cs="Aptos"/>
          <w:sz w:val="22"/>
          <w:szCs w:val="22"/>
        </w:rPr>
        <w:t>Knowledge-based</w:t>
      </w:r>
    </w:p>
    <w:p w14:paraId="6B63DDB6" w14:textId="5309539C" w:rsidR="0002218E" w:rsidRPr="0002218E" w:rsidRDefault="0002218E" w:rsidP="0002218E">
      <w:pPr>
        <w:spacing w:after="0" w:line="257" w:lineRule="auto"/>
      </w:pPr>
      <w:r w:rsidRPr="0002218E">
        <w:rPr>
          <w:rFonts w:ascii="Aptos" w:eastAsia="Aptos" w:hAnsi="Aptos" w:cs="Aptos"/>
          <w:sz w:val="22"/>
          <w:szCs w:val="22"/>
        </w:rPr>
        <w:t>This activity is accredited for 1.0 contact hours (0.1 CEUs) of Pharmacy Administration continuing education (CE) credit.</w:t>
      </w:r>
    </w:p>
    <w:p w14:paraId="54711111" w14:textId="77777777" w:rsidR="004300F3" w:rsidRPr="00C064E7" w:rsidRDefault="004300F3" w:rsidP="008929D4">
      <w:pPr>
        <w:rPr>
          <w:rFonts w:ascii="Calibri" w:hAnsi="Calibri" w:cs="Calibri"/>
        </w:rPr>
      </w:pPr>
      <w:r w:rsidRPr="00C064E7">
        <w:rPr>
          <w:rFonts w:ascii="Calibri" w:hAnsi="Calibri" w:cs="Calibri"/>
          <w:b/>
          <w:bCs/>
        </w:rPr>
        <w:t>Target Audience:</w:t>
      </w:r>
      <w:r w:rsidRPr="00C064E7">
        <w:rPr>
          <w:rFonts w:ascii="Calibri" w:hAnsi="Calibri" w:cs="Calibri"/>
        </w:rPr>
        <w:t> Pharmacist, Pharmacy Technicians </w:t>
      </w:r>
    </w:p>
    <w:p w14:paraId="10A8A500" w14:textId="77777777" w:rsidR="004300F3" w:rsidRPr="00C064E7" w:rsidRDefault="004300F3" w:rsidP="008929D4">
      <w:pPr>
        <w:rPr>
          <w:rFonts w:ascii="Calibri" w:hAnsi="Calibri" w:cs="Calibri"/>
        </w:rPr>
      </w:pPr>
      <w:r w:rsidRPr="00C064E7">
        <w:rPr>
          <w:rFonts w:ascii="Calibri" w:hAnsi="Calibri" w:cs="Calibri"/>
          <w:b/>
          <w:bCs/>
        </w:rPr>
        <w:t>Additional Cost</w:t>
      </w:r>
      <w:r w:rsidRPr="00C064E7">
        <w:rPr>
          <w:rFonts w:ascii="Calibri" w:hAnsi="Calibri" w:cs="Calibri"/>
        </w:rPr>
        <w:t>: None </w:t>
      </w:r>
    </w:p>
    <w:p w14:paraId="30CEB317" w14:textId="77777777" w:rsidR="004300F3" w:rsidRPr="00C064E7" w:rsidRDefault="004300F3" w:rsidP="008929D4">
      <w:pPr>
        <w:rPr>
          <w:rFonts w:ascii="Calibri" w:hAnsi="Calibri" w:cs="Calibri"/>
        </w:rPr>
      </w:pPr>
      <w:r w:rsidRPr="00C064E7">
        <w:rPr>
          <w:rFonts w:ascii="Calibri" w:hAnsi="Calibri" w:cs="Calibri"/>
        </w:rPr>
        <w:t> </w:t>
      </w:r>
    </w:p>
    <w:p w14:paraId="04B934C7" w14:textId="77777777" w:rsidR="004300F3" w:rsidRPr="00C064E7" w:rsidRDefault="004300F3" w:rsidP="008929D4">
      <w:pPr>
        <w:rPr>
          <w:rFonts w:ascii="Calibri" w:hAnsi="Calibri" w:cs="Calibri"/>
        </w:rPr>
      </w:pPr>
      <w:r w:rsidRPr="00C064E7">
        <w:rPr>
          <w:rFonts w:ascii="Calibri" w:hAnsi="Calibri" w:cs="Calibri"/>
        </w:rPr>
        <w:t> </w:t>
      </w:r>
    </w:p>
    <w:p w14:paraId="502A6B57" w14:textId="77777777" w:rsidR="004300F3" w:rsidRPr="00C064E7" w:rsidRDefault="004300F3" w:rsidP="008929D4">
      <w:pPr>
        <w:rPr>
          <w:rFonts w:ascii="Calibri" w:hAnsi="Calibri" w:cs="Calibri"/>
        </w:rPr>
      </w:pPr>
      <w:r w:rsidRPr="00C064E7">
        <w:rPr>
          <w:rFonts w:ascii="Calibri" w:hAnsi="Calibri" w:cs="Calibri"/>
        </w:rPr>
        <w:t> </w:t>
      </w:r>
    </w:p>
    <w:p w14:paraId="0150E239" w14:textId="77777777" w:rsidR="00F22D8B" w:rsidRPr="00C064E7" w:rsidRDefault="00F22D8B" w:rsidP="008929D4">
      <w:pPr>
        <w:rPr>
          <w:rFonts w:ascii="Calibri" w:hAnsi="Calibri" w:cs="Calibri"/>
          <w:i/>
          <w:iCs/>
        </w:rPr>
      </w:pPr>
    </w:p>
    <w:p w14:paraId="7546E129" w14:textId="77777777" w:rsidR="00F22D8B" w:rsidRPr="00C064E7" w:rsidRDefault="00F22D8B" w:rsidP="008929D4">
      <w:pPr>
        <w:rPr>
          <w:rFonts w:ascii="Calibri" w:hAnsi="Calibri" w:cs="Calibri"/>
          <w:i/>
          <w:iCs/>
        </w:rPr>
      </w:pPr>
    </w:p>
    <w:p w14:paraId="5BE2F4B7" w14:textId="77777777" w:rsidR="0002218E" w:rsidRDefault="0002218E" w:rsidP="7AE86D38">
      <w:pPr>
        <w:spacing w:after="0"/>
        <w:rPr>
          <w:rFonts w:ascii="Aptos" w:eastAsia="Aptos" w:hAnsi="Aptos" w:cs="Aptos"/>
          <w:b/>
          <w:bCs/>
          <w:color w:val="000000" w:themeColor="text1"/>
          <w:sz w:val="22"/>
          <w:szCs w:val="22"/>
        </w:rPr>
      </w:pPr>
    </w:p>
    <w:p w14:paraId="476711C6" w14:textId="77777777" w:rsidR="006F538B" w:rsidRDefault="006F538B" w:rsidP="7AE86D38">
      <w:pPr>
        <w:spacing w:after="0"/>
        <w:rPr>
          <w:rFonts w:ascii="Aptos" w:eastAsia="Aptos" w:hAnsi="Aptos" w:cs="Aptos"/>
          <w:b/>
          <w:bCs/>
          <w:color w:val="000000" w:themeColor="text1"/>
          <w:sz w:val="22"/>
          <w:szCs w:val="22"/>
        </w:rPr>
      </w:pPr>
    </w:p>
    <w:p w14:paraId="0473C7A9" w14:textId="0E1E9C83" w:rsidR="00F22D8B" w:rsidRPr="001E21E1" w:rsidRDefault="04F32303" w:rsidP="7AE86D38">
      <w:pPr>
        <w:spacing w:after="0"/>
        <w:rPr>
          <w:rFonts w:ascii="Aptos" w:eastAsia="Aptos" w:hAnsi="Aptos" w:cs="Aptos"/>
          <w:color w:val="000000" w:themeColor="text1"/>
          <w:sz w:val="22"/>
          <w:szCs w:val="22"/>
        </w:rPr>
      </w:pPr>
      <w:r w:rsidRPr="001E21E1">
        <w:rPr>
          <w:rFonts w:ascii="Aptos" w:eastAsia="Aptos" w:hAnsi="Aptos" w:cs="Aptos"/>
          <w:b/>
          <w:bCs/>
          <w:color w:val="000000" w:themeColor="text1"/>
          <w:sz w:val="22"/>
          <w:szCs w:val="22"/>
        </w:rPr>
        <w:lastRenderedPageBreak/>
        <w:t xml:space="preserve">July 23, 2026 </w:t>
      </w:r>
    </w:p>
    <w:p w14:paraId="4478057F" w14:textId="35CA2A61" w:rsidR="00F22D8B" w:rsidRDefault="04F32303" w:rsidP="7AE86D38">
      <w:pPr>
        <w:spacing w:after="0"/>
        <w:rPr>
          <w:rFonts w:ascii="Aptos" w:eastAsia="Aptos" w:hAnsi="Aptos" w:cs="Aptos"/>
          <w:b/>
          <w:bCs/>
          <w:color w:val="000000" w:themeColor="text1"/>
          <w:sz w:val="22"/>
          <w:szCs w:val="22"/>
        </w:rPr>
      </w:pPr>
      <w:r w:rsidRPr="001E21E1">
        <w:rPr>
          <w:rFonts w:ascii="Aptos" w:eastAsia="Aptos" w:hAnsi="Aptos" w:cs="Aptos"/>
          <w:b/>
          <w:bCs/>
          <w:color w:val="000000" w:themeColor="text1"/>
          <w:sz w:val="22"/>
          <w:szCs w:val="22"/>
        </w:rPr>
        <w:t xml:space="preserve">12:30 - 1:30 p.m. </w:t>
      </w:r>
    </w:p>
    <w:p w14:paraId="02A02FDC" w14:textId="5A30C022" w:rsidR="00DC117D" w:rsidRPr="001E21E1" w:rsidRDefault="00DC117D" w:rsidP="7AE86D38">
      <w:pPr>
        <w:spacing w:after="0"/>
        <w:rPr>
          <w:rFonts w:ascii="Aptos" w:eastAsia="Aptos" w:hAnsi="Aptos" w:cs="Aptos"/>
          <w:color w:val="000000" w:themeColor="text1"/>
          <w:sz w:val="22"/>
          <w:szCs w:val="22"/>
        </w:rPr>
      </w:pPr>
      <w:r>
        <w:rPr>
          <w:rFonts w:ascii="Aptos" w:eastAsia="Aptos" w:hAnsi="Aptos" w:cs="Aptos"/>
          <w:b/>
          <w:bCs/>
          <w:color w:val="000000" w:themeColor="text1"/>
          <w:sz w:val="22"/>
          <w:szCs w:val="22"/>
        </w:rPr>
        <w:t>ROOM: 310G</w:t>
      </w:r>
    </w:p>
    <w:p w14:paraId="6F201382" w14:textId="3DFB5E80" w:rsidR="00F22D8B" w:rsidRPr="001E21E1" w:rsidRDefault="00F22D8B" w:rsidP="7AE86D38">
      <w:pPr>
        <w:spacing w:after="0"/>
        <w:rPr>
          <w:rFonts w:ascii="Aptos" w:eastAsia="Aptos" w:hAnsi="Aptos" w:cs="Aptos"/>
          <w:color w:val="000000" w:themeColor="text1"/>
          <w:sz w:val="22"/>
          <w:szCs w:val="22"/>
        </w:rPr>
      </w:pPr>
    </w:p>
    <w:p w14:paraId="6D7E432A" w14:textId="25788C09" w:rsidR="00F22D8B" w:rsidRPr="001E21E1" w:rsidRDefault="04F32303" w:rsidP="7AE86D38">
      <w:pPr>
        <w:spacing w:after="0"/>
        <w:rPr>
          <w:rFonts w:ascii="Aptos" w:eastAsia="Aptos" w:hAnsi="Aptos" w:cs="Aptos"/>
          <w:color w:val="000000" w:themeColor="text1"/>
          <w:sz w:val="22"/>
          <w:szCs w:val="22"/>
        </w:rPr>
      </w:pPr>
      <w:r w:rsidRPr="001E21E1">
        <w:rPr>
          <w:rFonts w:ascii="Aptos" w:eastAsia="Aptos" w:hAnsi="Aptos" w:cs="Aptos"/>
          <w:b/>
          <w:bCs/>
          <w:color w:val="000000" w:themeColor="text1"/>
          <w:sz w:val="22"/>
          <w:szCs w:val="22"/>
        </w:rPr>
        <w:t>From Overwhelmed to Empowered: Mastering Delegation Amongst Pharmacy Teams</w:t>
      </w:r>
    </w:p>
    <w:p w14:paraId="577442AC" w14:textId="3134F8BF" w:rsidR="00F22D8B" w:rsidRPr="001E21E1" w:rsidRDefault="04F32303" w:rsidP="7AE86D38">
      <w:pPr>
        <w:spacing w:after="0"/>
        <w:rPr>
          <w:rFonts w:ascii="Aptos" w:eastAsia="Aptos" w:hAnsi="Aptos" w:cs="Aptos"/>
          <w:color w:val="000000" w:themeColor="text1"/>
          <w:sz w:val="22"/>
          <w:szCs w:val="22"/>
        </w:rPr>
      </w:pPr>
      <w:r w:rsidRPr="001E21E1">
        <w:rPr>
          <w:rFonts w:ascii="Aptos" w:eastAsia="Aptos" w:hAnsi="Aptos" w:cs="Aptos"/>
          <w:color w:val="000000" w:themeColor="text1"/>
          <w:sz w:val="22"/>
          <w:szCs w:val="22"/>
        </w:rPr>
        <w:t xml:space="preserve">In case you didn’t know, you don’t have to do it all. This session will explore how effective delegation allows leaders to focus on high-impact work while empowering their teams to take greater ownership. </w:t>
      </w:r>
      <w:r w:rsidR="00DC117D">
        <w:rPr>
          <w:rFonts w:ascii="Aptos" w:eastAsia="Aptos" w:hAnsi="Aptos" w:cs="Aptos"/>
          <w:color w:val="000000" w:themeColor="text1"/>
          <w:sz w:val="22"/>
          <w:szCs w:val="22"/>
        </w:rPr>
        <w:t>From practical strategies to identify what to delegate and who to delegate to as well as communication best practices for delegating; attendees will leave with the confidence to increase accountability across the pharmacy team, improve efficiency, and develop a more sustainable leadership model.</w:t>
      </w:r>
    </w:p>
    <w:p w14:paraId="0F10084C" w14:textId="228525D9" w:rsidR="00F22D8B" w:rsidRPr="001E21E1" w:rsidRDefault="00F22D8B" w:rsidP="7AE86D38">
      <w:pPr>
        <w:spacing w:after="0" w:line="300" w:lineRule="exact"/>
        <w:rPr>
          <w:rFonts w:ascii="Segoe UI" w:eastAsia="Segoe UI" w:hAnsi="Segoe UI" w:cs="Segoe UI"/>
          <w:color w:val="333333"/>
          <w:sz w:val="22"/>
          <w:szCs w:val="22"/>
        </w:rPr>
      </w:pPr>
    </w:p>
    <w:p w14:paraId="35744948" w14:textId="64AC7207" w:rsidR="00F22D8B" w:rsidRPr="001E21E1" w:rsidRDefault="04F32303" w:rsidP="7AE86D38">
      <w:pPr>
        <w:spacing w:after="0"/>
      </w:pPr>
      <w:r w:rsidRPr="001E21E1">
        <w:rPr>
          <w:rFonts w:ascii="Aptos" w:eastAsia="Aptos" w:hAnsi="Aptos" w:cs="Aptos"/>
          <w:b/>
          <w:bCs/>
          <w:color w:val="000000" w:themeColor="text1"/>
          <w:sz w:val="22"/>
          <w:szCs w:val="22"/>
        </w:rPr>
        <w:t>Jackie Boyle, PharmD, MBA, BCACP, FASHP, associate dean of student success and practice transformation, associate professor of pharmacy practice, Northeast Ohio Medical University</w:t>
      </w:r>
    </w:p>
    <w:p w14:paraId="70903EB3" w14:textId="6F34C38E" w:rsidR="008438CD" w:rsidRPr="008438CD" w:rsidRDefault="008438CD" w:rsidP="008438CD">
      <w:pPr>
        <w:spacing w:after="0" w:line="257" w:lineRule="auto"/>
        <w:rPr>
          <w:rFonts w:ascii="Aptos" w:eastAsia="Aptos" w:hAnsi="Aptos" w:cs="Aptos"/>
          <w:b/>
          <w:bCs/>
          <w:sz w:val="22"/>
          <w:szCs w:val="22"/>
        </w:rPr>
      </w:pPr>
    </w:p>
    <w:p w14:paraId="68C24F7D"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 xml:space="preserve">NCPA Bucket: </w:t>
      </w:r>
      <w:r w:rsidRPr="008438CD">
        <w:rPr>
          <w:rFonts w:ascii="Aptos" w:eastAsia="Aptos" w:hAnsi="Aptos" w:cs="Aptos"/>
          <w:sz w:val="22"/>
          <w:szCs w:val="22"/>
        </w:rPr>
        <w:t>People Management</w:t>
      </w:r>
    </w:p>
    <w:p w14:paraId="01704EFF"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 </w:t>
      </w:r>
    </w:p>
    <w:p w14:paraId="4C934548"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Pharmacist and Technician Learning Objectives: </w:t>
      </w:r>
    </w:p>
    <w:p w14:paraId="48D5C149" w14:textId="77777777" w:rsidR="008438CD" w:rsidRPr="008438CD" w:rsidRDefault="008438CD" w:rsidP="001C29E2">
      <w:pPr>
        <w:pStyle w:val="ListParagraph"/>
        <w:numPr>
          <w:ilvl w:val="0"/>
          <w:numId w:val="14"/>
        </w:numPr>
        <w:spacing w:after="0" w:line="257" w:lineRule="auto"/>
        <w:rPr>
          <w:rFonts w:ascii="Aptos" w:eastAsia="Aptos" w:hAnsi="Aptos" w:cs="Aptos"/>
          <w:sz w:val="22"/>
          <w:szCs w:val="22"/>
        </w:rPr>
      </w:pPr>
      <w:r w:rsidRPr="008438CD">
        <w:rPr>
          <w:rFonts w:ascii="Aptos" w:eastAsia="Aptos" w:hAnsi="Aptos" w:cs="Aptos"/>
          <w:sz w:val="22"/>
          <w:szCs w:val="22"/>
        </w:rPr>
        <w:t>Discuss the role effective delegation can have on optimizing pharmacy workflow efficiency and team performance.</w:t>
      </w:r>
    </w:p>
    <w:p w14:paraId="4B64E290" w14:textId="77777777" w:rsidR="008438CD" w:rsidRPr="008438CD" w:rsidRDefault="008438CD" w:rsidP="001C29E2">
      <w:pPr>
        <w:pStyle w:val="ListParagraph"/>
        <w:numPr>
          <w:ilvl w:val="0"/>
          <w:numId w:val="14"/>
        </w:numPr>
        <w:spacing w:after="0" w:line="257" w:lineRule="auto"/>
        <w:rPr>
          <w:rFonts w:ascii="Aptos" w:eastAsia="Aptos" w:hAnsi="Aptos" w:cs="Aptos"/>
          <w:sz w:val="22"/>
          <w:szCs w:val="22"/>
        </w:rPr>
      </w:pPr>
      <w:r w:rsidRPr="008438CD">
        <w:rPr>
          <w:rFonts w:ascii="Aptos" w:eastAsia="Aptos" w:hAnsi="Aptos" w:cs="Aptos"/>
          <w:sz w:val="22"/>
          <w:szCs w:val="22"/>
        </w:rPr>
        <w:t>Describe communication strategies that support effective delegation of tasks within pharmacy teams, including clarity of expectations and follow-up.</w:t>
      </w:r>
    </w:p>
    <w:p w14:paraId="78548E5E" w14:textId="77777777" w:rsidR="008438CD" w:rsidRPr="008438CD" w:rsidRDefault="008438CD" w:rsidP="001C29E2">
      <w:pPr>
        <w:pStyle w:val="ListParagraph"/>
        <w:numPr>
          <w:ilvl w:val="0"/>
          <w:numId w:val="14"/>
        </w:numPr>
        <w:spacing w:after="0" w:line="257" w:lineRule="auto"/>
        <w:rPr>
          <w:rFonts w:ascii="Aptos" w:eastAsia="Aptos" w:hAnsi="Aptos" w:cs="Aptos"/>
          <w:sz w:val="22"/>
          <w:szCs w:val="22"/>
        </w:rPr>
      </w:pPr>
      <w:r w:rsidRPr="008438CD">
        <w:rPr>
          <w:rFonts w:ascii="Aptos" w:eastAsia="Aptos" w:hAnsi="Aptos" w:cs="Aptos"/>
          <w:sz w:val="22"/>
          <w:szCs w:val="22"/>
        </w:rPr>
        <w:t>Apply delegation best practices to determine which pharmacy tasks and responsibilities can be delegated to appropriate personnel.</w:t>
      </w:r>
    </w:p>
    <w:p w14:paraId="5EE6A71B"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sz w:val="22"/>
          <w:szCs w:val="22"/>
        </w:rPr>
        <w:t xml:space="preserve"> </w:t>
      </w:r>
    </w:p>
    <w:p w14:paraId="51A5937E"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ACPE UAN:</w:t>
      </w:r>
      <w:r w:rsidRPr="008438CD">
        <w:rPr>
          <w:rFonts w:ascii="Aptos" w:eastAsia="Aptos" w:hAnsi="Aptos" w:cs="Aptos"/>
          <w:sz w:val="22"/>
          <w:szCs w:val="22"/>
        </w:rPr>
        <w:t xml:space="preserve"> 0207-0000-26-414-L04-P/T</w:t>
      </w:r>
    </w:p>
    <w:p w14:paraId="58183D10"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 xml:space="preserve">Activity Type: </w:t>
      </w:r>
      <w:r w:rsidRPr="008438CD">
        <w:rPr>
          <w:rFonts w:ascii="Aptos" w:eastAsia="Aptos" w:hAnsi="Aptos" w:cs="Aptos"/>
          <w:sz w:val="22"/>
          <w:szCs w:val="22"/>
        </w:rPr>
        <w:t>Application-based</w:t>
      </w:r>
    </w:p>
    <w:p w14:paraId="34EB650E"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sz w:val="22"/>
          <w:szCs w:val="22"/>
        </w:rPr>
        <w:t>This activity is accredited for 1.0 contact hours (0.1 CEUs) of Pharmacy Administration continuing education (CE) credit.</w:t>
      </w:r>
    </w:p>
    <w:p w14:paraId="6B0D0A2B" w14:textId="77777777" w:rsidR="00F22D8B" w:rsidRPr="001E21E1" w:rsidRDefault="04F32303" w:rsidP="7AE86D38">
      <w:pPr>
        <w:rPr>
          <w:rFonts w:ascii="Calibri" w:hAnsi="Calibri" w:cs="Calibri"/>
        </w:rPr>
      </w:pPr>
      <w:r w:rsidRPr="001E21E1">
        <w:rPr>
          <w:rFonts w:ascii="Calibri" w:hAnsi="Calibri" w:cs="Calibri"/>
          <w:b/>
          <w:bCs/>
        </w:rPr>
        <w:t>Target Audience:</w:t>
      </w:r>
      <w:r w:rsidRPr="001E21E1">
        <w:rPr>
          <w:rFonts w:ascii="Calibri" w:hAnsi="Calibri" w:cs="Calibri"/>
        </w:rPr>
        <w:t> Pharmacist, Pharmacy Technicians </w:t>
      </w:r>
    </w:p>
    <w:p w14:paraId="11D3D47F" w14:textId="77777777" w:rsidR="00F22D8B" w:rsidRPr="001E21E1" w:rsidRDefault="04F32303" w:rsidP="7AE86D38">
      <w:pPr>
        <w:rPr>
          <w:rFonts w:ascii="Calibri" w:hAnsi="Calibri" w:cs="Calibri"/>
        </w:rPr>
      </w:pPr>
      <w:r w:rsidRPr="001E21E1">
        <w:rPr>
          <w:rFonts w:ascii="Calibri" w:hAnsi="Calibri" w:cs="Calibri"/>
          <w:b/>
          <w:bCs/>
        </w:rPr>
        <w:t>Additional Cost</w:t>
      </w:r>
      <w:r w:rsidRPr="001E21E1">
        <w:rPr>
          <w:rFonts w:ascii="Calibri" w:hAnsi="Calibri" w:cs="Calibri"/>
        </w:rPr>
        <w:t>: None </w:t>
      </w:r>
    </w:p>
    <w:p w14:paraId="0DFAD551" w14:textId="546AB838" w:rsidR="00F22D8B" w:rsidRPr="00C064E7" w:rsidRDefault="00F22D8B" w:rsidP="7AE86D38">
      <w:pPr>
        <w:rPr>
          <w:rFonts w:ascii="Calibri" w:hAnsi="Calibri" w:cs="Calibri"/>
          <w:i/>
          <w:iCs/>
        </w:rPr>
      </w:pPr>
    </w:p>
    <w:p w14:paraId="387BBB76" w14:textId="77777777" w:rsidR="00F22D8B" w:rsidRPr="00C064E7" w:rsidRDefault="00F22D8B" w:rsidP="008929D4">
      <w:pPr>
        <w:rPr>
          <w:rFonts w:ascii="Calibri" w:hAnsi="Calibri" w:cs="Calibri"/>
          <w:i/>
          <w:iCs/>
        </w:rPr>
      </w:pPr>
    </w:p>
    <w:p w14:paraId="315152B5" w14:textId="77777777" w:rsidR="00F22D8B" w:rsidRPr="00C064E7" w:rsidRDefault="00F22D8B" w:rsidP="008929D4">
      <w:pPr>
        <w:rPr>
          <w:rFonts w:ascii="Calibri" w:hAnsi="Calibri" w:cs="Calibri"/>
          <w:i/>
          <w:iCs/>
        </w:rPr>
      </w:pPr>
    </w:p>
    <w:p w14:paraId="56CBFDDB" w14:textId="77777777" w:rsidR="00F22D8B" w:rsidRPr="00C064E7" w:rsidRDefault="00F22D8B" w:rsidP="008929D4">
      <w:pPr>
        <w:rPr>
          <w:rFonts w:ascii="Calibri" w:hAnsi="Calibri" w:cs="Calibri"/>
          <w:i/>
          <w:iCs/>
        </w:rPr>
      </w:pPr>
    </w:p>
    <w:p w14:paraId="486BF7AC" w14:textId="77777777" w:rsidR="00F22D8B" w:rsidRPr="00C064E7" w:rsidRDefault="00F22D8B" w:rsidP="008929D4">
      <w:pPr>
        <w:rPr>
          <w:rFonts w:ascii="Calibri" w:hAnsi="Calibri" w:cs="Calibri"/>
          <w:i/>
          <w:iCs/>
        </w:rPr>
      </w:pPr>
    </w:p>
    <w:p w14:paraId="47FF5599" w14:textId="77777777" w:rsidR="008438CD" w:rsidRDefault="008438CD" w:rsidP="7AE86D38">
      <w:pPr>
        <w:rPr>
          <w:rFonts w:ascii="Calibri" w:hAnsi="Calibri" w:cs="Calibri"/>
          <w:i/>
          <w:iCs/>
        </w:rPr>
      </w:pPr>
    </w:p>
    <w:p w14:paraId="43A02BC5" w14:textId="6567539B" w:rsidR="00767766" w:rsidRPr="00770636" w:rsidRDefault="49E7C119" w:rsidP="7AE86D38">
      <w:pPr>
        <w:rPr>
          <w:rFonts w:ascii="Calibri" w:hAnsi="Calibri" w:cs="Calibri"/>
        </w:rPr>
      </w:pPr>
      <w:r w:rsidRPr="00770636">
        <w:rPr>
          <w:rFonts w:ascii="Calibri" w:hAnsi="Calibri" w:cs="Calibri"/>
          <w:b/>
          <w:bCs/>
        </w:rPr>
        <w:lastRenderedPageBreak/>
        <w:t>Thursday, July 23, 2026 </w:t>
      </w:r>
      <w:r w:rsidRPr="00770636">
        <w:rPr>
          <w:rFonts w:ascii="Calibri" w:hAnsi="Calibri" w:cs="Calibri"/>
        </w:rPr>
        <w:t> </w:t>
      </w:r>
    </w:p>
    <w:p w14:paraId="4B27F94B" w14:textId="77777777" w:rsidR="00767766" w:rsidRDefault="49E7C119" w:rsidP="7AE86D38">
      <w:pPr>
        <w:rPr>
          <w:rFonts w:ascii="Calibri" w:hAnsi="Calibri" w:cs="Calibri"/>
        </w:rPr>
      </w:pPr>
      <w:r w:rsidRPr="00770636">
        <w:rPr>
          <w:rFonts w:ascii="Calibri" w:hAnsi="Calibri" w:cs="Calibri"/>
          <w:b/>
          <w:bCs/>
        </w:rPr>
        <w:t>12:30 - 1:30 p.m. </w:t>
      </w:r>
      <w:r w:rsidRPr="00770636">
        <w:rPr>
          <w:rFonts w:ascii="Calibri" w:hAnsi="Calibri" w:cs="Calibri"/>
        </w:rPr>
        <w:t> </w:t>
      </w:r>
    </w:p>
    <w:p w14:paraId="3A570F1D" w14:textId="44082FCE" w:rsidR="008438CD" w:rsidRPr="008438CD" w:rsidRDefault="008438CD" w:rsidP="008438CD">
      <w:pPr>
        <w:rPr>
          <w:rFonts w:ascii="Calibri" w:hAnsi="Calibri" w:cs="Calibri"/>
          <w:b/>
          <w:bCs/>
        </w:rPr>
      </w:pPr>
      <w:r w:rsidRPr="008438CD">
        <w:rPr>
          <w:rFonts w:ascii="Calibri" w:hAnsi="Calibri" w:cs="Calibri"/>
          <w:b/>
          <w:bCs/>
        </w:rPr>
        <w:t>ROOM: 310A</w:t>
      </w:r>
    </w:p>
    <w:p w14:paraId="60F51D8C" w14:textId="77777777" w:rsidR="00767766" w:rsidRPr="00770636" w:rsidRDefault="49E7C119" w:rsidP="7AE86D38">
      <w:pPr>
        <w:rPr>
          <w:rFonts w:ascii="Calibri" w:hAnsi="Calibri" w:cs="Calibri"/>
        </w:rPr>
      </w:pPr>
      <w:r w:rsidRPr="00770636">
        <w:rPr>
          <w:rFonts w:ascii="Calibri" w:hAnsi="Calibri" w:cs="Calibri"/>
          <w:b/>
          <w:bCs/>
        </w:rPr>
        <w:t>Positioning Pharmacy as a Partner in GLP-1 Care</w:t>
      </w:r>
      <w:r w:rsidRPr="00770636">
        <w:rPr>
          <w:rFonts w:ascii="Calibri" w:hAnsi="Calibri" w:cs="Calibri"/>
        </w:rPr>
        <w:t> </w:t>
      </w:r>
    </w:p>
    <w:p w14:paraId="72B9A577" w14:textId="3CD886B8" w:rsidR="00767766" w:rsidRPr="00770636" w:rsidRDefault="49E7C119" w:rsidP="008929D4">
      <w:pPr>
        <w:rPr>
          <w:rFonts w:ascii="Calibri" w:hAnsi="Calibri" w:cs="Calibri"/>
        </w:rPr>
      </w:pPr>
      <w:r w:rsidRPr="00770636">
        <w:rPr>
          <w:rFonts w:ascii="Calibri" w:hAnsi="Calibri" w:cs="Calibri"/>
        </w:rPr>
        <w:t>GLP-1 therapies are rapidly expanding beyond diabetes care, creating both clinical opportunities and new revenue streams for independent pharmacies. This session will share the latest ways patients are accessing these medications and how pharmacies can position themselves as essential partners in GLP-1 care to engage in meaningful conversations, optimize therapy adherence and enhance both patient outcomes and pharmacy growth.  </w:t>
      </w:r>
    </w:p>
    <w:p w14:paraId="546F8437" w14:textId="174E9DBD" w:rsidR="00767766" w:rsidRPr="00770636" w:rsidRDefault="49E7C119" w:rsidP="7AE86D38">
      <w:pPr>
        <w:spacing w:after="0"/>
        <w:rPr>
          <w:rFonts w:ascii="Calibri" w:hAnsi="Calibri" w:cs="Calibri"/>
        </w:rPr>
      </w:pPr>
      <w:r w:rsidRPr="00770636">
        <w:rPr>
          <w:rFonts w:ascii="Calibri" w:eastAsia="Aptos" w:hAnsi="Calibri" w:cs="Calibri"/>
          <w:b/>
          <w:bCs/>
          <w:color w:val="000000" w:themeColor="text1"/>
        </w:rPr>
        <w:t xml:space="preserve">Nicole Pezzino, PharmD, BCACP, CDCES, Director of Clinical &amp; Technical Services at </w:t>
      </w:r>
      <w:proofErr w:type="spellStart"/>
      <w:r w:rsidRPr="00770636">
        <w:rPr>
          <w:rFonts w:ascii="Calibri" w:eastAsia="Aptos" w:hAnsi="Calibri" w:cs="Calibri"/>
          <w:b/>
          <w:bCs/>
          <w:color w:val="000000" w:themeColor="text1"/>
        </w:rPr>
        <w:t>RedSail</w:t>
      </w:r>
      <w:proofErr w:type="spellEnd"/>
      <w:r w:rsidRPr="00770636">
        <w:rPr>
          <w:rFonts w:ascii="Calibri" w:eastAsia="Aptos" w:hAnsi="Calibri" w:cs="Calibri"/>
          <w:b/>
          <w:bCs/>
          <w:color w:val="000000" w:themeColor="text1"/>
        </w:rPr>
        <w:t xml:space="preserve"> Technologies </w:t>
      </w:r>
      <w:r w:rsidRPr="00770636">
        <w:rPr>
          <w:rFonts w:ascii="Calibri" w:eastAsia="Calibri" w:hAnsi="Calibri" w:cs="Calibri"/>
        </w:rPr>
        <w:t xml:space="preserve"> </w:t>
      </w:r>
    </w:p>
    <w:p w14:paraId="5A98708D" w14:textId="538C8C5A"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 </w:t>
      </w:r>
    </w:p>
    <w:p w14:paraId="2522B6FA"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 xml:space="preserve">NCPA Bucket: </w:t>
      </w:r>
      <w:r w:rsidRPr="008438CD">
        <w:rPr>
          <w:rFonts w:ascii="Aptos" w:eastAsia="Aptos" w:hAnsi="Aptos" w:cs="Aptos"/>
          <w:sz w:val="22"/>
          <w:szCs w:val="22"/>
        </w:rPr>
        <w:t>Clinical Focus, Service Growth, Population Health</w:t>
      </w:r>
    </w:p>
    <w:p w14:paraId="3FD261EC"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 </w:t>
      </w:r>
    </w:p>
    <w:p w14:paraId="0503710E"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Pharmacist Learning Objectives: </w:t>
      </w:r>
    </w:p>
    <w:p w14:paraId="7014E326" w14:textId="77777777" w:rsidR="008438CD" w:rsidRPr="008438CD" w:rsidRDefault="008438CD" w:rsidP="001C29E2">
      <w:pPr>
        <w:pStyle w:val="ListParagraph"/>
        <w:numPr>
          <w:ilvl w:val="0"/>
          <w:numId w:val="16"/>
        </w:numPr>
        <w:spacing w:after="0" w:line="257" w:lineRule="auto"/>
        <w:rPr>
          <w:rFonts w:ascii="Aptos" w:eastAsia="Aptos" w:hAnsi="Aptos" w:cs="Aptos"/>
          <w:sz w:val="22"/>
          <w:szCs w:val="22"/>
        </w:rPr>
      </w:pPr>
      <w:r w:rsidRPr="008438CD">
        <w:rPr>
          <w:rFonts w:ascii="Aptos" w:eastAsia="Aptos" w:hAnsi="Aptos" w:cs="Aptos"/>
          <w:sz w:val="22"/>
          <w:szCs w:val="22"/>
        </w:rPr>
        <w:t>Compare and contrast available GLP-1 receptor agonists, including indications, dosing strategies, and key clinical differences.</w:t>
      </w:r>
    </w:p>
    <w:p w14:paraId="6C5B2A6E" w14:textId="77777777" w:rsidR="008438CD" w:rsidRPr="008438CD" w:rsidRDefault="008438CD" w:rsidP="001C29E2">
      <w:pPr>
        <w:pStyle w:val="ListParagraph"/>
        <w:numPr>
          <w:ilvl w:val="0"/>
          <w:numId w:val="16"/>
        </w:numPr>
        <w:spacing w:after="0" w:line="257" w:lineRule="auto"/>
        <w:rPr>
          <w:rFonts w:ascii="Aptos" w:eastAsia="Aptos" w:hAnsi="Aptos" w:cs="Aptos"/>
          <w:sz w:val="22"/>
          <w:szCs w:val="22"/>
        </w:rPr>
      </w:pPr>
      <w:r w:rsidRPr="008438CD">
        <w:rPr>
          <w:rFonts w:ascii="Aptos" w:eastAsia="Aptos" w:hAnsi="Aptos" w:cs="Aptos"/>
          <w:sz w:val="22"/>
          <w:szCs w:val="22"/>
        </w:rPr>
        <w:t>Describe patient selection considerations for GLP-1 therapy, including key counseling points and common barriers to access.</w:t>
      </w:r>
    </w:p>
    <w:p w14:paraId="0077A118" w14:textId="77777777" w:rsidR="008438CD" w:rsidRPr="008438CD" w:rsidRDefault="008438CD" w:rsidP="001C29E2">
      <w:pPr>
        <w:pStyle w:val="ListParagraph"/>
        <w:numPr>
          <w:ilvl w:val="0"/>
          <w:numId w:val="16"/>
        </w:numPr>
        <w:spacing w:after="0" w:line="257" w:lineRule="auto"/>
        <w:rPr>
          <w:rFonts w:ascii="Aptos" w:eastAsia="Aptos" w:hAnsi="Aptos" w:cs="Aptos"/>
          <w:sz w:val="22"/>
          <w:szCs w:val="22"/>
        </w:rPr>
      </w:pPr>
      <w:r w:rsidRPr="008438CD">
        <w:rPr>
          <w:rFonts w:ascii="Aptos" w:eastAsia="Aptos" w:hAnsi="Aptos" w:cs="Aptos"/>
          <w:sz w:val="22"/>
          <w:szCs w:val="22"/>
        </w:rPr>
        <w:t>Discuss real-world trends in GLP-1 utilization, including emerging competition, access pathways and opportunities to integrate pharmacy-based services into patient care.</w:t>
      </w:r>
    </w:p>
    <w:p w14:paraId="086BD530" w14:textId="77777777" w:rsidR="008438CD" w:rsidRPr="008438CD" w:rsidRDefault="008438CD" w:rsidP="001C29E2">
      <w:pPr>
        <w:pStyle w:val="ListParagraph"/>
        <w:numPr>
          <w:ilvl w:val="0"/>
          <w:numId w:val="16"/>
        </w:numPr>
        <w:spacing w:after="0" w:line="257" w:lineRule="auto"/>
        <w:rPr>
          <w:rFonts w:ascii="Aptos" w:eastAsia="Aptos" w:hAnsi="Aptos" w:cs="Aptos"/>
          <w:sz w:val="22"/>
          <w:szCs w:val="22"/>
        </w:rPr>
      </w:pPr>
      <w:r w:rsidRPr="008438CD">
        <w:rPr>
          <w:rFonts w:ascii="Aptos" w:eastAsia="Aptos" w:hAnsi="Aptos" w:cs="Aptos"/>
          <w:sz w:val="22"/>
          <w:szCs w:val="22"/>
        </w:rPr>
        <w:t>Describe how the pharmacy team can support patient access and connect patients to pharmacy-based services.</w:t>
      </w:r>
    </w:p>
    <w:p w14:paraId="2BDE4026"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 </w:t>
      </w:r>
    </w:p>
    <w:p w14:paraId="084FA925"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Technician Learning Objectives: </w:t>
      </w:r>
    </w:p>
    <w:p w14:paraId="7318962A" w14:textId="77777777" w:rsidR="008438CD" w:rsidRPr="008438CD" w:rsidRDefault="008438CD" w:rsidP="001C29E2">
      <w:pPr>
        <w:pStyle w:val="ListParagraph"/>
        <w:numPr>
          <w:ilvl w:val="0"/>
          <w:numId w:val="15"/>
        </w:numPr>
        <w:spacing w:after="0" w:line="257" w:lineRule="auto"/>
        <w:rPr>
          <w:rFonts w:ascii="Aptos" w:eastAsia="Aptos" w:hAnsi="Aptos" w:cs="Aptos"/>
          <w:sz w:val="22"/>
          <w:szCs w:val="22"/>
        </w:rPr>
      </w:pPr>
      <w:r w:rsidRPr="008438CD">
        <w:rPr>
          <w:rFonts w:ascii="Aptos" w:eastAsia="Aptos" w:hAnsi="Aptos" w:cs="Aptos"/>
          <w:sz w:val="22"/>
          <w:szCs w:val="22"/>
        </w:rPr>
        <w:t>Compare and contrast available GLP-1 receptor agonists, including common indications and basic differences between products.</w:t>
      </w:r>
    </w:p>
    <w:p w14:paraId="1145C7C7" w14:textId="77777777" w:rsidR="008438CD" w:rsidRPr="008438CD" w:rsidRDefault="008438CD" w:rsidP="001C29E2">
      <w:pPr>
        <w:pStyle w:val="ListParagraph"/>
        <w:numPr>
          <w:ilvl w:val="0"/>
          <w:numId w:val="15"/>
        </w:numPr>
        <w:spacing w:after="0" w:line="257" w:lineRule="auto"/>
        <w:rPr>
          <w:rFonts w:ascii="Aptos" w:eastAsia="Aptos" w:hAnsi="Aptos" w:cs="Aptos"/>
          <w:sz w:val="22"/>
          <w:szCs w:val="22"/>
        </w:rPr>
      </w:pPr>
      <w:r w:rsidRPr="008438CD">
        <w:rPr>
          <w:rFonts w:ascii="Aptos" w:eastAsia="Aptos" w:hAnsi="Aptos" w:cs="Aptos"/>
          <w:sz w:val="22"/>
          <w:szCs w:val="22"/>
        </w:rPr>
        <w:t>Describe general patient considerations for GLP-1 therapy, including key counseling points and common barriers to access.</w:t>
      </w:r>
    </w:p>
    <w:p w14:paraId="3D0DD890" w14:textId="77777777" w:rsidR="008438CD" w:rsidRPr="008438CD" w:rsidRDefault="008438CD" w:rsidP="001C29E2">
      <w:pPr>
        <w:pStyle w:val="ListParagraph"/>
        <w:numPr>
          <w:ilvl w:val="0"/>
          <w:numId w:val="15"/>
        </w:numPr>
        <w:spacing w:after="0" w:line="257" w:lineRule="auto"/>
        <w:rPr>
          <w:rFonts w:ascii="Aptos" w:eastAsia="Aptos" w:hAnsi="Aptos" w:cs="Aptos"/>
          <w:sz w:val="22"/>
          <w:szCs w:val="22"/>
        </w:rPr>
      </w:pPr>
      <w:r w:rsidRPr="008438CD">
        <w:rPr>
          <w:rFonts w:ascii="Aptos" w:eastAsia="Aptos" w:hAnsi="Aptos" w:cs="Aptos"/>
          <w:sz w:val="22"/>
          <w:szCs w:val="22"/>
        </w:rPr>
        <w:t xml:space="preserve">Discuss recent trends in GLP-1 therapy utilization, including emerging competition. </w:t>
      </w:r>
    </w:p>
    <w:p w14:paraId="5739D9CA" w14:textId="77777777" w:rsidR="008438CD" w:rsidRPr="008438CD" w:rsidRDefault="008438CD" w:rsidP="001C29E2">
      <w:pPr>
        <w:pStyle w:val="ListParagraph"/>
        <w:numPr>
          <w:ilvl w:val="0"/>
          <w:numId w:val="15"/>
        </w:numPr>
        <w:spacing w:after="0" w:line="257" w:lineRule="auto"/>
        <w:rPr>
          <w:rFonts w:ascii="Aptos" w:eastAsia="Aptos" w:hAnsi="Aptos" w:cs="Aptos"/>
          <w:sz w:val="22"/>
          <w:szCs w:val="22"/>
        </w:rPr>
      </w:pPr>
      <w:r w:rsidRPr="008438CD">
        <w:rPr>
          <w:rFonts w:ascii="Aptos" w:eastAsia="Aptos" w:hAnsi="Aptos" w:cs="Aptos"/>
          <w:sz w:val="22"/>
          <w:szCs w:val="22"/>
        </w:rPr>
        <w:t>Describe how the pharmacy team can support patient access and connect patients to pharmacy-based services.</w:t>
      </w:r>
    </w:p>
    <w:p w14:paraId="6164ED2D"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sz w:val="22"/>
          <w:szCs w:val="22"/>
        </w:rPr>
        <w:t xml:space="preserve"> </w:t>
      </w:r>
    </w:p>
    <w:p w14:paraId="77EBCC88"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ACPE UAN:</w:t>
      </w:r>
      <w:r w:rsidRPr="008438CD">
        <w:rPr>
          <w:rFonts w:ascii="Aptos" w:eastAsia="Aptos" w:hAnsi="Aptos" w:cs="Aptos"/>
          <w:sz w:val="22"/>
          <w:szCs w:val="22"/>
        </w:rPr>
        <w:t xml:space="preserve"> 0207-0000-26-412-L01-P/T</w:t>
      </w:r>
    </w:p>
    <w:p w14:paraId="2C1280E8"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Activity Type:</w:t>
      </w:r>
      <w:r w:rsidRPr="008438CD">
        <w:rPr>
          <w:rFonts w:ascii="Aptos" w:eastAsia="Aptos" w:hAnsi="Aptos" w:cs="Aptos"/>
          <w:sz w:val="22"/>
          <w:szCs w:val="22"/>
        </w:rPr>
        <w:t xml:space="preserve"> Application-based</w:t>
      </w:r>
    </w:p>
    <w:p w14:paraId="1990945D" w14:textId="0216F503" w:rsidR="008438CD" w:rsidRPr="008438CD" w:rsidRDefault="008438CD" w:rsidP="7AE86D38">
      <w:pPr>
        <w:spacing w:after="0"/>
        <w:rPr>
          <w:rFonts w:ascii="Calibri" w:eastAsia="Calibri" w:hAnsi="Calibri" w:cs="Calibri"/>
        </w:rPr>
      </w:pPr>
      <w:r w:rsidRPr="008438CD">
        <w:rPr>
          <w:rFonts w:ascii="Aptos" w:eastAsia="Aptos" w:hAnsi="Aptos" w:cs="Aptos"/>
          <w:sz w:val="22"/>
          <w:szCs w:val="22"/>
        </w:rPr>
        <w:t>This activity is accredited for 1.0 contact hours (0.1 CEUs) of Disease State Management/Drug Therapy continuing education (CE) credit.</w:t>
      </w:r>
    </w:p>
    <w:p w14:paraId="5FBF08F8" w14:textId="77777777" w:rsidR="00767766" w:rsidRPr="00C064E7" w:rsidRDefault="49E7C119" w:rsidP="7AE86D38">
      <w:pPr>
        <w:rPr>
          <w:rFonts w:ascii="Calibri" w:hAnsi="Calibri" w:cs="Calibri"/>
        </w:rPr>
      </w:pPr>
      <w:r w:rsidRPr="7AE86D38">
        <w:rPr>
          <w:rFonts w:ascii="Calibri" w:hAnsi="Calibri" w:cs="Calibri"/>
          <w:b/>
          <w:bCs/>
        </w:rPr>
        <w:t>Target Audience</w:t>
      </w:r>
      <w:r w:rsidRPr="7AE86D38">
        <w:rPr>
          <w:rFonts w:ascii="Calibri" w:hAnsi="Calibri" w:cs="Calibri"/>
        </w:rPr>
        <w:t>: Pharmacist, Pharmacy Technicians </w:t>
      </w:r>
    </w:p>
    <w:p w14:paraId="3ABA3DD3" w14:textId="77777777" w:rsidR="00767766" w:rsidRPr="00C064E7" w:rsidRDefault="49E7C119" w:rsidP="7AE86D38">
      <w:pPr>
        <w:rPr>
          <w:rFonts w:ascii="Calibri" w:hAnsi="Calibri" w:cs="Calibri"/>
        </w:rPr>
      </w:pPr>
      <w:r w:rsidRPr="7AE86D38">
        <w:rPr>
          <w:rFonts w:ascii="Calibri" w:hAnsi="Calibri" w:cs="Calibri"/>
          <w:b/>
          <w:bCs/>
        </w:rPr>
        <w:lastRenderedPageBreak/>
        <w:t>Additional Cost:</w:t>
      </w:r>
      <w:r w:rsidRPr="7AE86D38">
        <w:rPr>
          <w:rFonts w:ascii="Calibri" w:hAnsi="Calibri" w:cs="Calibri"/>
        </w:rPr>
        <w:t> None </w:t>
      </w:r>
    </w:p>
    <w:p w14:paraId="169B47B2" w14:textId="562236DA" w:rsidR="00767766" w:rsidRPr="00C064E7" w:rsidRDefault="00767766" w:rsidP="008929D4">
      <w:pPr>
        <w:rPr>
          <w:rFonts w:ascii="Calibri" w:hAnsi="Calibri" w:cs="Calibri"/>
        </w:rPr>
      </w:pPr>
    </w:p>
    <w:p w14:paraId="0491ABB3" w14:textId="77777777" w:rsidR="00952059" w:rsidRPr="00C064E7" w:rsidRDefault="00952059" w:rsidP="008929D4">
      <w:pPr>
        <w:rPr>
          <w:rFonts w:ascii="Calibri" w:hAnsi="Calibri" w:cs="Calibri"/>
        </w:rPr>
      </w:pPr>
    </w:p>
    <w:p w14:paraId="0E0F2B41" w14:textId="77777777" w:rsidR="00952059" w:rsidRPr="00C064E7" w:rsidRDefault="00952059" w:rsidP="008929D4">
      <w:pPr>
        <w:rPr>
          <w:rFonts w:ascii="Calibri" w:hAnsi="Calibri" w:cs="Calibri"/>
        </w:rPr>
      </w:pPr>
    </w:p>
    <w:p w14:paraId="19F9EF84" w14:textId="77777777" w:rsidR="00E05733" w:rsidRPr="00C064E7" w:rsidRDefault="00E05733" w:rsidP="008929D4">
      <w:pPr>
        <w:rPr>
          <w:rFonts w:ascii="Calibri" w:hAnsi="Calibri" w:cs="Calibri"/>
        </w:rPr>
      </w:pPr>
    </w:p>
    <w:p w14:paraId="17660263" w14:textId="77777777" w:rsidR="00952059" w:rsidRPr="00C064E7" w:rsidRDefault="00952059" w:rsidP="008929D4">
      <w:pPr>
        <w:rPr>
          <w:rFonts w:ascii="Calibri" w:hAnsi="Calibri" w:cs="Calibri"/>
        </w:rPr>
      </w:pPr>
    </w:p>
    <w:p w14:paraId="11CEE61B" w14:textId="77777777" w:rsidR="00790660" w:rsidRPr="00C064E7" w:rsidRDefault="00790660" w:rsidP="008929D4">
      <w:pPr>
        <w:rPr>
          <w:rFonts w:ascii="Calibri" w:hAnsi="Calibri" w:cs="Calibri"/>
        </w:rPr>
      </w:pPr>
    </w:p>
    <w:p w14:paraId="134D8451" w14:textId="77777777" w:rsidR="00745B08" w:rsidRPr="00C064E7" w:rsidRDefault="00745B08" w:rsidP="008929D4">
      <w:pPr>
        <w:rPr>
          <w:rFonts w:ascii="Calibri" w:hAnsi="Calibri" w:cs="Calibri"/>
        </w:rPr>
      </w:pPr>
    </w:p>
    <w:p w14:paraId="0132D2A1" w14:textId="77777777" w:rsidR="00745B08" w:rsidRPr="00C064E7" w:rsidRDefault="00745B08" w:rsidP="008929D4">
      <w:pPr>
        <w:rPr>
          <w:rFonts w:ascii="Calibri" w:hAnsi="Calibri" w:cs="Calibri"/>
        </w:rPr>
      </w:pPr>
    </w:p>
    <w:p w14:paraId="11F5287E" w14:textId="77777777" w:rsidR="00745B08" w:rsidRPr="00C064E7" w:rsidRDefault="00745B08" w:rsidP="008929D4">
      <w:pPr>
        <w:rPr>
          <w:rFonts w:ascii="Calibri" w:hAnsi="Calibri" w:cs="Calibri"/>
        </w:rPr>
      </w:pPr>
    </w:p>
    <w:p w14:paraId="2D8D8884" w14:textId="77777777" w:rsidR="00B639E8" w:rsidRDefault="00B639E8" w:rsidP="008929D4">
      <w:pPr>
        <w:rPr>
          <w:rFonts w:ascii="Calibri" w:hAnsi="Calibri" w:cs="Calibri"/>
          <w:b/>
          <w:bCs/>
        </w:rPr>
      </w:pPr>
    </w:p>
    <w:p w14:paraId="111C0891" w14:textId="77777777" w:rsidR="00B639E8" w:rsidRDefault="00B639E8" w:rsidP="008929D4">
      <w:pPr>
        <w:rPr>
          <w:rFonts w:ascii="Calibri" w:hAnsi="Calibri" w:cs="Calibri"/>
          <w:b/>
          <w:bCs/>
        </w:rPr>
      </w:pPr>
    </w:p>
    <w:p w14:paraId="5B736A02" w14:textId="11FFE372" w:rsidR="004300F3" w:rsidRPr="00C064E7" w:rsidRDefault="004300F3" w:rsidP="7AE86D38">
      <w:pPr>
        <w:rPr>
          <w:rFonts w:ascii="Calibri" w:hAnsi="Calibri" w:cs="Calibri"/>
          <w:b/>
          <w:bCs/>
        </w:rPr>
      </w:pPr>
    </w:p>
    <w:p w14:paraId="735598F9" w14:textId="7EE25CFD" w:rsidR="004300F3" w:rsidRPr="00C064E7" w:rsidRDefault="004300F3" w:rsidP="7AE86D38">
      <w:pPr>
        <w:rPr>
          <w:rFonts w:ascii="Calibri" w:hAnsi="Calibri" w:cs="Calibri"/>
          <w:b/>
          <w:bCs/>
        </w:rPr>
      </w:pPr>
    </w:p>
    <w:p w14:paraId="7BC5B80B" w14:textId="77777777" w:rsidR="00770636" w:rsidRDefault="00770636" w:rsidP="7AE86D38">
      <w:pPr>
        <w:rPr>
          <w:rFonts w:ascii="Calibri" w:hAnsi="Calibri" w:cs="Calibri"/>
          <w:b/>
          <w:bCs/>
        </w:rPr>
      </w:pPr>
    </w:p>
    <w:p w14:paraId="43834237" w14:textId="77777777" w:rsidR="008438CD" w:rsidRDefault="008438CD" w:rsidP="7AE86D38">
      <w:pPr>
        <w:rPr>
          <w:rFonts w:ascii="Calibri" w:hAnsi="Calibri" w:cs="Calibri"/>
          <w:b/>
          <w:bCs/>
        </w:rPr>
      </w:pPr>
    </w:p>
    <w:p w14:paraId="38CC70B3" w14:textId="77777777" w:rsidR="008438CD" w:rsidRDefault="008438CD" w:rsidP="7AE86D38">
      <w:pPr>
        <w:rPr>
          <w:rFonts w:ascii="Calibri" w:hAnsi="Calibri" w:cs="Calibri"/>
          <w:b/>
          <w:bCs/>
        </w:rPr>
      </w:pPr>
    </w:p>
    <w:p w14:paraId="6FAD4C59" w14:textId="77777777" w:rsidR="008438CD" w:rsidRDefault="008438CD" w:rsidP="7AE86D38">
      <w:pPr>
        <w:rPr>
          <w:rFonts w:ascii="Calibri" w:hAnsi="Calibri" w:cs="Calibri"/>
          <w:b/>
          <w:bCs/>
        </w:rPr>
      </w:pPr>
    </w:p>
    <w:p w14:paraId="3010AA0A" w14:textId="77777777" w:rsidR="008438CD" w:rsidRDefault="008438CD" w:rsidP="7AE86D38">
      <w:pPr>
        <w:rPr>
          <w:rFonts w:ascii="Calibri" w:hAnsi="Calibri" w:cs="Calibri"/>
          <w:b/>
          <w:bCs/>
        </w:rPr>
      </w:pPr>
    </w:p>
    <w:p w14:paraId="6E1205EF" w14:textId="77777777" w:rsidR="008438CD" w:rsidRDefault="008438CD" w:rsidP="7AE86D38">
      <w:pPr>
        <w:rPr>
          <w:rFonts w:ascii="Calibri" w:hAnsi="Calibri" w:cs="Calibri"/>
          <w:b/>
          <w:bCs/>
        </w:rPr>
      </w:pPr>
    </w:p>
    <w:p w14:paraId="2BB5C59C" w14:textId="77777777" w:rsidR="008438CD" w:rsidRDefault="008438CD" w:rsidP="7AE86D38">
      <w:pPr>
        <w:rPr>
          <w:rFonts w:ascii="Calibri" w:hAnsi="Calibri" w:cs="Calibri"/>
          <w:b/>
          <w:bCs/>
        </w:rPr>
      </w:pPr>
    </w:p>
    <w:p w14:paraId="554AE691" w14:textId="77777777" w:rsidR="008438CD" w:rsidRDefault="008438CD" w:rsidP="7AE86D38">
      <w:pPr>
        <w:rPr>
          <w:rFonts w:ascii="Calibri" w:hAnsi="Calibri" w:cs="Calibri"/>
          <w:b/>
          <w:bCs/>
        </w:rPr>
      </w:pPr>
    </w:p>
    <w:p w14:paraId="75703D31" w14:textId="77777777" w:rsidR="008438CD" w:rsidRDefault="008438CD" w:rsidP="7AE86D38">
      <w:pPr>
        <w:rPr>
          <w:rFonts w:ascii="Calibri" w:hAnsi="Calibri" w:cs="Calibri"/>
          <w:b/>
          <w:bCs/>
        </w:rPr>
      </w:pPr>
    </w:p>
    <w:p w14:paraId="0B4DD941" w14:textId="77777777" w:rsidR="008438CD" w:rsidRDefault="008438CD" w:rsidP="7AE86D38">
      <w:pPr>
        <w:rPr>
          <w:rFonts w:ascii="Calibri" w:hAnsi="Calibri" w:cs="Calibri"/>
          <w:b/>
          <w:bCs/>
        </w:rPr>
      </w:pPr>
    </w:p>
    <w:p w14:paraId="0512CBE5" w14:textId="77777777" w:rsidR="008438CD" w:rsidRDefault="008438CD" w:rsidP="7AE86D38">
      <w:pPr>
        <w:rPr>
          <w:rFonts w:ascii="Calibri" w:hAnsi="Calibri" w:cs="Calibri"/>
          <w:b/>
          <w:bCs/>
        </w:rPr>
      </w:pPr>
    </w:p>
    <w:p w14:paraId="2F3A8BC7" w14:textId="77777777" w:rsidR="006F538B" w:rsidRDefault="006F538B" w:rsidP="7AE86D38">
      <w:pPr>
        <w:rPr>
          <w:rFonts w:ascii="Calibri" w:hAnsi="Calibri" w:cs="Calibri"/>
          <w:b/>
          <w:bCs/>
        </w:rPr>
      </w:pPr>
    </w:p>
    <w:p w14:paraId="3ADF22DF" w14:textId="51F1403F" w:rsidR="004300F3" w:rsidRPr="00C064E7" w:rsidRDefault="004300F3" w:rsidP="7AE86D38">
      <w:pPr>
        <w:rPr>
          <w:rFonts w:ascii="Calibri" w:hAnsi="Calibri" w:cs="Calibri"/>
        </w:rPr>
      </w:pPr>
      <w:r w:rsidRPr="7AE86D38">
        <w:rPr>
          <w:rFonts w:ascii="Calibri" w:hAnsi="Calibri" w:cs="Calibri"/>
          <w:b/>
          <w:bCs/>
        </w:rPr>
        <w:lastRenderedPageBreak/>
        <w:t>Thursday, July 23, 2026 </w:t>
      </w:r>
      <w:r w:rsidRPr="7AE86D38">
        <w:rPr>
          <w:rFonts w:ascii="Calibri" w:hAnsi="Calibri" w:cs="Calibri"/>
        </w:rPr>
        <w:t> </w:t>
      </w:r>
    </w:p>
    <w:p w14:paraId="1D498DB2" w14:textId="77777777" w:rsidR="004300F3" w:rsidRPr="008438CD" w:rsidRDefault="004300F3" w:rsidP="008929D4">
      <w:pPr>
        <w:rPr>
          <w:rFonts w:ascii="Calibri" w:hAnsi="Calibri" w:cs="Calibri"/>
          <w:b/>
          <w:bCs/>
        </w:rPr>
      </w:pPr>
      <w:r w:rsidRPr="00C064E7">
        <w:rPr>
          <w:rFonts w:ascii="Calibri" w:hAnsi="Calibri" w:cs="Calibri"/>
          <w:b/>
          <w:bCs/>
        </w:rPr>
        <w:t>1</w:t>
      </w:r>
      <w:r w:rsidRPr="008438CD">
        <w:rPr>
          <w:rFonts w:ascii="Calibri" w:hAnsi="Calibri" w:cs="Calibri"/>
          <w:b/>
          <w:bCs/>
        </w:rPr>
        <w:t>2:30 - 1:30 p.m.  </w:t>
      </w:r>
    </w:p>
    <w:p w14:paraId="492AE97F" w14:textId="3C6F7AEC" w:rsidR="008438CD" w:rsidRPr="008438CD" w:rsidRDefault="008438CD" w:rsidP="008929D4">
      <w:pPr>
        <w:rPr>
          <w:rFonts w:ascii="Calibri" w:hAnsi="Calibri" w:cs="Calibri"/>
          <w:b/>
          <w:bCs/>
        </w:rPr>
      </w:pPr>
      <w:r w:rsidRPr="008438CD">
        <w:rPr>
          <w:rFonts w:ascii="Calibri" w:hAnsi="Calibri" w:cs="Calibri"/>
          <w:b/>
          <w:bCs/>
        </w:rPr>
        <w:t>ROOM: 320B</w:t>
      </w:r>
    </w:p>
    <w:p w14:paraId="50927F13" w14:textId="77777777" w:rsidR="004300F3" w:rsidRPr="00C064E7" w:rsidRDefault="004300F3" w:rsidP="008929D4">
      <w:pPr>
        <w:rPr>
          <w:rFonts w:ascii="Calibri" w:hAnsi="Calibri" w:cs="Calibri"/>
        </w:rPr>
      </w:pPr>
      <w:r w:rsidRPr="00C064E7">
        <w:rPr>
          <w:rFonts w:ascii="Calibri" w:hAnsi="Calibri" w:cs="Calibri"/>
          <w:b/>
          <w:bCs/>
        </w:rPr>
        <w:t>CHC: Managing Strains on Your Health Center’s 340B Program</w:t>
      </w:r>
      <w:r w:rsidRPr="00C064E7">
        <w:rPr>
          <w:rFonts w:ascii="Calibri" w:hAnsi="Calibri" w:cs="Calibri"/>
        </w:rPr>
        <w:t> </w:t>
      </w:r>
    </w:p>
    <w:p w14:paraId="1F21E76D" w14:textId="08D01901" w:rsidR="004300F3" w:rsidRPr="00C064E7" w:rsidRDefault="008438CD" w:rsidP="008929D4">
      <w:pPr>
        <w:rPr>
          <w:rFonts w:ascii="Calibri" w:hAnsi="Calibri" w:cs="Calibri"/>
        </w:rPr>
      </w:pPr>
      <w:r>
        <w:rPr>
          <w:rFonts w:ascii="Calibri" w:hAnsi="Calibri" w:cs="Calibri"/>
        </w:rPr>
        <w:t>Community health centers (</w:t>
      </w:r>
      <w:r w:rsidR="004300F3" w:rsidRPr="00C064E7">
        <w:rPr>
          <w:rFonts w:ascii="Calibri" w:hAnsi="Calibri" w:cs="Calibri"/>
        </w:rPr>
        <w:t>CHCs</w:t>
      </w:r>
      <w:r>
        <w:rPr>
          <w:rFonts w:ascii="Calibri" w:hAnsi="Calibri" w:cs="Calibri"/>
        </w:rPr>
        <w:t>)</w:t>
      </w:r>
      <w:r w:rsidR="004300F3" w:rsidRPr="00C064E7">
        <w:rPr>
          <w:rFonts w:ascii="Calibri" w:hAnsi="Calibri" w:cs="Calibri"/>
        </w:rPr>
        <w:t xml:space="preserve"> continue to be jostled by seemingly constant change to 340B program manufacturer restrictions and payer challenges while navigating new opportunities. Jason Reddish, an attorney who works with health centers and Primary Care Associations around the county, will walk through recent updates and provide valuable advice on how your pharmacy team can prepare for and respond to the latest 340B rules and standards.  </w:t>
      </w:r>
    </w:p>
    <w:p w14:paraId="7820CC18" w14:textId="3A198DEB" w:rsidR="008438CD" w:rsidRPr="006F538B" w:rsidRDefault="004300F3" w:rsidP="006F538B">
      <w:pPr>
        <w:rPr>
          <w:rFonts w:ascii="Calibri" w:hAnsi="Calibri" w:cs="Calibri"/>
        </w:rPr>
      </w:pPr>
      <w:r w:rsidRPr="7AE86D38">
        <w:rPr>
          <w:rFonts w:ascii="Calibri" w:hAnsi="Calibri" w:cs="Calibri"/>
          <w:b/>
          <w:bCs/>
        </w:rPr>
        <w:t>Jason Reddish, principal, Powers Pyles Sutter &amp; Verville PC</w:t>
      </w:r>
      <w:r w:rsidRPr="7AE86D38">
        <w:rPr>
          <w:rFonts w:ascii="Calibri" w:hAnsi="Calibri" w:cs="Calibri"/>
        </w:rPr>
        <w:t> </w:t>
      </w:r>
    </w:p>
    <w:p w14:paraId="1D429B73"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NCPA Bucket:</w:t>
      </w:r>
      <w:r w:rsidRPr="008438CD">
        <w:rPr>
          <w:rFonts w:ascii="Aptos" w:eastAsia="Aptos" w:hAnsi="Aptos" w:cs="Aptos"/>
          <w:sz w:val="22"/>
          <w:szCs w:val="22"/>
        </w:rPr>
        <w:t xml:space="preserve"> Policy/Advocacy</w:t>
      </w:r>
    </w:p>
    <w:p w14:paraId="1F523F74"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 </w:t>
      </w:r>
    </w:p>
    <w:p w14:paraId="31591338"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Pharmacist and Technician Learning Objectives: </w:t>
      </w:r>
    </w:p>
    <w:p w14:paraId="41430929" w14:textId="77777777" w:rsidR="008438CD" w:rsidRPr="008438CD" w:rsidRDefault="008438CD" w:rsidP="001C29E2">
      <w:pPr>
        <w:pStyle w:val="ListParagraph"/>
        <w:numPr>
          <w:ilvl w:val="0"/>
          <w:numId w:val="17"/>
        </w:numPr>
        <w:spacing w:after="0" w:line="257" w:lineRule="auto"/>
        <w:rPr>
          <w:rFonts w:ascii="Aptos" w:eastAsia="Aptos" w:hAnsi="Aptos" w:cs="Aptos"/>
          <w:sz w:val="22"/>
          <w:szCs w:val="22"/>
        </w:rPr>
      </w:pPr>
      <w:r w:rsidRPr="008438CD">
        <w:rPr>
          <w:rFonts w:ascii="Aptos" w:eastAsia="Aptos" w:hAnsi="Aptos" w:cs="Aptos"/>
          <w:sz w:val="22"/>
          <w:szCs w:val="22"/>
        </w:rPr>
        <w:t>Discuss developments with Inflation Reduction Act implementation in the wake of the Health Resources and Services Administration’s (HRSA) withdrawn rebate model plans.</w:t>
      </w:r>
    </w:p>
    <w:p w14:paraId="43C33E1D" w14:textId="77777777" w:rsidR="008438CD" w:rsidRPr="008438CD" w:rsidRDefault="008438CD" w:rsidP="001C29E2">
      <w:pPr>
        <w:pStyle w:val="ListParagraph"/>
        <w:numPr>
          <w:ilvl w:val="0"/>
          <w:numId w:val="17"/>
        </w:numPr>
        <w:spacing w:after="0" w:line="257" w:lineRule="auto"/>
        <w:rPr>
          <w:rFonts w:ascii="Aptos" w:eastAsia="Aptos" w:hAnsi="Aptos" w:cs="Aptos"/>
          <w:sz w:val="22"/>
          <w:szCs w:val="22"/>
        </w:rPr>
      </w:pPr>
      <w:r w:rsidRPr="008438CD">
        <w:rPr>
          <w:rFonts w:ascii="Aptos" w:eastAsia="Aptos" w:hAnsi="Aptos" w:cs="Aptos"/>
          <w:sz w:val="22"/>
          <w:szCs w:val="22"/>
        </w:rPr>
        <w:t>Describe the latest trends in HRSA audits with respect to patient eligibility and outside prescriptions.</w:t>
      </w:r>
    </w:p>
    <w:p w14:paraId="3432BEAB" w14:textId="77777777" w:rsidR="008438CD" w:rsidRPr="008438CD" w:rsidRDefault="008438CD" w:rsidP="001C29E2">
      <w:pPr>
        <w:pStyle w:val="ListParagraph"/>
        <w:numPr>
          <w:ilvl w:val="0"/>
          <w:numId w:val="17"/>
        </w:numPr>
        <w:spacing w:after="0" w:line="257" w:lineRule="auto"/>
        <w:rPr>
          <w:rFonts w:ascii="Aptos" w:eastAsia="Aptos" w:hAnsi="Aptos" w:cs="Aptos"/>
          <w:sz w:val="22"/>
          <w:szCs w:val="22"/>
        </w:rPr>
      </w:pPr>
      <w:r w:rsidRPr="008438CD">
        <w:rPr>
          <w:rFonts w:ascii="Aptos" w:eastAsia="Aptos" w:hAnsi="Aptos" w:cs="Aptos"/>
          <w:sz w:val="22"/>
          <w:szCs w:val="22"/>
        </w:rPr>
        <w:t>Outline manufacturer strategies to use good faith inquiries and audit threats to collect data from health centers.</w:t>
      </w:r>
    </w:p>
    <w:p w14:paraId="19C981B0"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sz w:val="22"/>
          <w:szCs w:val="22"/>
        </w:rPr>
        <w:t xml:space="preserve"> </w:t>
      </w:r>
    </w:p>
    <w:p w14:paraId="6280EF10"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ACPE UAN:</w:t>
      </w:r>
      <w:r w:rsidRPr="008438CD">
        <w:rPr>
          <w:rFonts w:ascii="Aptos" w:eastAsia="Aptos" w:hAnsi="Aptos" w:cs="Aptos"/>
          <w:sz w:val="22"/>
          <w:szCs w:val="22"/>
        </w:rPr>
        <w:t xml:space="preserve"> 0207-0000-26-413-L03-P/T</w:t>
      </w:r>
    </w:p>
    <w:p w14:paraId="07602683"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 xml:space="preserve">Activity Type: </w:t>
      </w:r>
      <w:r w:rsidRPr="008438CD">
        <w:rPr>
          <w:rFonts w:ascii="Aptos" w:eastAsia="Aptos" w:hAnsi="Aptos" w:cs="Aptos"/>
          <w:sz w:val="22"/>
          <w:szCs w:val="22"/>
        </w:rPr>
        <w:t>Knowledge-based</w:t>
      </w:r>
    </w:p>
    <w:p w14:paraId="63636B85" w14:textId="2E83B3E2" w:rsidR="008438CD" w:rsidRPr="008438CD" w:rsidRDefault="008438CD" w:rsidP="008438CD">
      <w:pPr>
        <w:spacing w:after="0"/>
      </w:pPr>
      <w:r w:rsidRPr="008438CD">
        <w:rPr>
          <w:rFonts w:ascii="Aptos" w:eastAsia="Aptos" w:hAnsi="Aptos" w:cs="Aptos"/>
          <w:sz w:val="22"/>
          <w:szCs w:val="22"/>
        </w:rPr>
        <w:t>This activity is accredited for 1.0 contact hours (0.1 CEUs) of Law Related to Pharmacy Practice continuing education (CE) credit</w:t>
      </w:r>
    </w:p>
    <w:p w14:paraId="2A472650" w14:textId="77777777" w:rsidR="004300F3" w:rsidRPr="00C064E7" w:rsidRDefault="004300F3" w:rsidP="008929D4">
      <w:pPr>
        <w:rPr>
          <w:rFonts w:ascii="Calibri" w:hAnsi="Calibri" w:cs="Calibri"/>
        </w:rPr>
      </w:pPr>
      <w:r w:rsidRPr="00C064E7">
        <w:rPr>
          <w:rFonts w:ascii="Calibri" w:hAnsi="Calibri" w:cs="Calibri"/>
          <w:b/>
          <w:bCs/>
        </w:rPr>
        <w:t>Target Audience:</w:t>
      </w:r>
      <w:r w:rsidRPr="00C064E7">
        <w:rPr>
          <w:rFonts w:ascii="Calibri" w:hAnsi="Calibri" w:cs="Calibri"/>
        </w:rPr>
        <w:t> Pharmacist, Pharmacy Technicians </w:t>
      </w:r>
    </w:p>
    <w:p w14:paraId="069586C9" w14:textId="77777777" w:rsidR="004300F3" w:rsidRPr="00C064E7" w:rsidRDefault="004300F3" w:rsidP="008929D4">
      <w:pPr>
        <w:rPr>
          <w:rFonts w:ascii="Calibri" w:hAnsi="Calibri" w:cs="Calibri"/>
        </w:rPr>
      </w:pPr>
      <w:r w:rsidRPr="00C064E7">
        <w:rPr>
          <w:rFonts w:ascii="Calibri" w:hAnsi="Calibri" w:cs="Calibri"/>
          <w:b/>
          <w:bCs/>
        </w:rPr>
        <w:t>Additional Cost</w:t>
      </w:r>
      <w:r w:rsidRPr="00C064E7">
        <w:rPr>
          <w:rFonts w:ascii="Calibri" w:hAnsi="Calibri" w:cs="Calibri"/>
        </w:rPr>
        <w:t>: None </w:t>
      </w:r>
    </w:p>
    <w:p w14:paraId="31607794" w14:textId="77777777" w:rsidR="004300F3" w:rsidRPr="00C064E7" w:rsidRDefault="004300F3" w:rsidP="008929D4">
      <w:pPr>
        <w:rPr>
          <w:rFonts w:ascii="Calibri" w:hAnsi="Calibri" w:cs="Calibri"/>
        </w:rPr>
      </w:pPr>
      <w:r w:rsidRPr="00C064E7">
        <w:rPr>
          <w:rFonts w:ascii="Calibri" w:hAnsi="Calibri" w:cs="Calibri"/>
        </w:rPr>
        <w:t> </w:t>
      </w:r>
    </w:p>
    <w:p w14:paraId="5CD84932" w14:textId="77777777" w:rsidR="004300F3" w:rsidRPr="00C064E7" w:rsidRDefault="004300F3" w:rsidP="008929D4">
      <w:pPr>
        <w:rPr>
          <w:rFonts w:ascii="Calibri" w:hAnsi="Calibri" w:cs="Calibri"/>
        </w:rPr>
      </w:pPr>
      <w:r w:rsidRPr="00C064E7">
        <w:rPr>
          <w:rFonts w:ascii="Calibri" w:hAnsi="Calibri" w:cs="Calibri"/>
        </w:rPr>
        <w:t> </w:t>
      </w:r>
    </w:p>
    <w:p w14:paraId="0E090321" w14:textId="77777777" w:rsidR="00745B08" w:rsidRPr="00C064E7" w:rsidRDefault="00745B08" w:rsidP="008929D4">
      <w:pPr>
        <w:rPr>
          <w:rFonts w:ascii="Calibri" w:hAnsi="Calibri" w:cs="Calibri"/>
        </w:rPr>
      </w:pPr>
    </w:p>
    <w:p w14:paraId="7678881C" w14:textId="77777777" w:rsidR="00745B08" w:rsidRPr="00C064E7" w:rsidRDefault="00745B08" w:rsidP="008929D4">
      <w:pPr>
        <w:rPr>
          <w:rFonts w:ascii="Calibri" w:hAnsi="Calibri" w:cs="Calibri"/>
        </w:rPr>
      </w:pPr>
    </w:p>
    <w:p w14:paraId="36879D6A" w14:textId="77777777" w:rsidR="00952059" w:rsidRPr="00C064E7" w:rsidRDefault="00952059" w:rsidP="008929D4">
      <w:pPr>
        <w:rPr>
          <w:rFonts w:ascii="Calibri" w:hAnsi="Calibri" w:cs="Calibri"/>
        </w:rPr>
      </w:pPr>
    </w:p>
    <w:p w14:paraId="5D79831E" w14:textId="77777777" w:rsidR="008438CD" w:rsidRDefault="008438CD" w:rsidP="7AE86D38">
      <w:pPr>
        <w:rPr>
          <w:rFonts w:ascii="Calibri" w:hAnsi="Calibri" w:cs="Calibri"/>
        </w:rPr>
      </w:pPr>
    </w:p>
    <w:p w14:paraId="4AF21A08" w14:textId="77777777" w:rsidR="006F538B" w:rsidRDefault="006F538B" w:rsidP="7AE86D38">
      <w:pPr>
        <w:rPr>
          <w:rFonts w:ascii="Calibri" w:hAnsi="Calibri" w:cs="Calibri"/>
          <w:b/>
          <w:bCs/>
        </w:rPr>
      </w:pPr>
    </w:p>
    <w:p w14:paraId="666C328B" w14:textId="016641AC" w:rsidR="004300F3" w:rsidRPr="00C064E7" w:rsidRDefault="004300F3" w:rsidP="7AE86D38">
      <w:pPr>
        <w:rPr>
          <w:rFonts w:ascii="Calibri" w:hAnsi="Calibri" w:cs="Calibri"/>
        </w:rPr>
      </w:pPr>
      <w:r w:rsidRPr="7AE86D38">
        <w:rPr>
          <w:rFonts w:ascii="Calibri" w:hAnsi="Calibri" w:cs="Calibri"/>
          <w:b/>
          <w:bCs/>
        </w:rPr>
        <w:lastRenderedPageBreak/>
        <w:t>WORKSHOP</w:t>
      </w:r>
      <w:r w:rsidRPr="7AE86D38">
        <w:rPr>
          <w:rFonts w:ascii="Calibri" w:hAnsi="Calibri" w:cs="Calibri"/>
        </w:rPr>
        <w:t> </w:t>
      </w:r>
    </w:p>
    <w:p w14:paraId="5FDBF495" w14:textId="77777777" w:rsidR="004300F3" w:rsidRPr="00C064E7" w:rsidRDefault="004300F3" w:rsidP="008929D4">
      <w:pPr>
        <w:rPr>
          <w:rFonts w:ascii="Calibri" w:hAnsi="Calibri" w:cs="Calibri"/>
        </w:rPr>
      </w:pPr>
      <w:r w:rsidRPr="00C064E7">
        <w:rPr>
          <w:rFonts w:ascii="Calibri" w:hAnsi="Calibri" w:cs="Calibri"/>
          <w:b/>
          <w:bCs/>
        </w:rPr>
        <w:t>Thursday, July 23, 2026</w:t>
      </w:r>
      <w:r w:rsidRPr="00C064E7">
        <w:rPr>
          <w:rFonts w:ascii="Calibri" w:hAnsi="Calibri" w:cs="Calibri"/>
        </w:rPr>
        <w:t> </w:t>
      </w:r>
    </w:p>
    <w:p w14:paraId="1442DC29" w14:textId="77777777" w:rsidR="004300F3" w:rsidRDefault="004300F3" w:rsidP="008929D4">
      <w:pPr>
        <w:rPr>
          <w:rFonts w:ascii="Calibri" w:hAnsi="Calibri" w:cs="Calibri"/>
        </w:rPr>
      </w:pPr>
      <w:r w:rsidRPr="00C064E7">
        <w:rPr>
          <w:rFonts w:ascii="Calibri" w:hAnsi="Calibri" w:cs="Calibri"/>
          <w:b/>
          <w:bCs/>
        </w:rPr>
        <w:t>1:30 pm. - 4:30 p.m. </w:t>
      </w:r>
      <w:r w:rsidRPr="00C064E7">
        <w:rPr>
          <w:rFonts w:ascii="Calibri" w:hAnsi="Calibri" w:cs="Calibri"/>
        </w:rPr>
        <w:t> </w:t>
      </w:r>
    </w:p>
    <w:p w14:paraId="5BB60B0B" w14:textId="6D424ABA" w:rsidR="008438CD" w:rsidRPr="008438CD" w:rsidRDefault="008438CD" w:rsidP="008929D4">
      <w:pPr>
        <w:rPr>
          <w:rFonts w:ascii="Calibri" w:hAnsi="Calibri" w:cs="Calibri"/>
          <w:b/>
          <w:bCs/>
        </w:rPr>
      </w:pPr>
      <w:r w:rsidRPr="008438CD">
        <w:rPr>
          <w:rFonts w:ascii="Calibri" w:hAnsi="Calibri" w:cs="Calibri"/>
          <w:b/>
          <w:bCs/>
        </w:rPr>
        <w:t>ROOM: 320D</w:t>
      </w:r>
    </w:p>
    <w:p w14:paraId="28BFC1B9" w14:textId="77777777" w:rsidR="004300F3" w:rsidRPr="00C064E7" w:rsidRDefault="004300F3" w:rsidP="008929D4">
      <w:pPr>
        <w:rPr>
          <w:rFonts w:ascii="Calibri" w:hAnsi="Calibri" w:cs="Calibri"/>
        </w:rPr>
      </w:pPr>
      <w:r w:rsidRPr="00C064E7">
        <w:rPr>
          <w:rFonts w:ascii="Calibri" w:hAnsi="Calibri" w:cs="Calibri"/>
          <w:b/>
          <w:bCs/>
        </w:rPr>
        <w:t>Basic Life Support</w:t>
      </w:r>
      <w:r w:rsidRPr="00C064E7">
        <w:rPr>
          <w:rFonts w:ascii="Calibri" w:hAnsi="Calibri" w:cs="Calibri"/>
        </w:rPr>
        <w:t> </w:t>
      </w:r>
    </w:p>
    <w:p w14:paraId="5F77B105" w14:textId="77777777" w:rsidR="004300F3" w:rsidRPr="00C064E7" w:rsidRDefault="004300F3" w:rsidP="008929D4">
      <w:pPr>
        <w:rPr>
          <w:rFonts w:ascii="Calibri" w:hAnsi="Calibri" w:cs="Calibri"/>
        </w:rPr>
      </w:pPr>
      <w:r w:rsidRPr="00C064E7">
        <w:rPr>
          <w:rFonts w:ascii="Calibri" w:hAnsi="Calibri" w:cs="Calibri"/>
        </w:rPr>
        <w:t>The AHA’s BLS course trains participants to promptly recognize several life-threatening emergencies, give high-quality chest compressions, deliver appropriate ventilations and provide early use of an AED. The AHA’s BLS Course is designed for health care professionals and other personnel who need to know how to perform CPR and other basic cardiovascular life support skills in a wide variety of in-facility and prehospital settings. </w:t>
      </w:r>
    </w:p>
    <w:p w14:paraId="1B5DB0B9" w14:textId="77777777" w:rsidR="008438CD" w:rsidRPr="008438CD" w:rsidRDefault="008438CD" w:rsidP="008438CD">
      <w:pPr>
        <w:shd w:val="clear" w:color="auto" w:fill="FFFFFF" w:themeFill="background1"/>
        <w:rPr>
          <w:rFonts w:ascii="Calibri" w:eastAsia="Calibri" w:hAnsi="Calibri" w:cs="Calibri"/>
          <w:color w:val="000000" w:themeColor="text1"/>
        </w:rPr>
      </w:pPr>
      <w:r w:rsidRPr="008438CD">
        <w:rPr>
          <w:rFonts w:ascii="Calibri" w:eastAsia="Calibri" w:hAnsi="Calibri" w:cs="Calibri"/>
          <w:b/>
          <w:bCs/>
          <w:color w:val="000000" w:themeColor="text1"/>
        </w:rPr>
        <w:t>Pharmacist and Pharmacy Technician Learning Objectives</w:t>
      </w:r>
    </w:p>
    <w:p w14:paraId="74516453" w14:textId="77777777" w:rsidR="008438CD" w:rsidRPr="008438CD" w:rsidRDefault="008438CD" w:rsidP="001C29E2">
      <w:pPr>
        <w:pStyle w:val="ListParagraph"/>
        <w:numPr>
          <w:ilvl w:val="0"/>
          <w:numId w:val="18"/>
        </w:numPr>
        <w:shd w:val="clear" w:color="auto" w:fill="FFFFFF" w:themeFill="background1"/>
        <w:rPr>
          <w:rFonts w:ascii="Calibri" w:eastAsia="Calibri" w:hAnsi="Calibri" w:cs="Calibri"/>
          <w:color w:val="464646"/>
        </w:rPr>
      </w:pPr>
      <w:r w:rsidRPr="008438CD">
        <w:rPr>
          <w:rFonts w:ascii="Calibri" w:eastAsia="Calibri" w:hAnsi="Calibri" w:cs="Calibri"/>
          <w:color w:val="464646"/>
        </w:rPr>
        <w:t>Describe the role of community pharmacies in reimbursable diabetes services, including Diabetes Prevention Program (DPP) and Diabetes Self-Management Education and Support (DSMES).</w:t>
      </w:r>
    </w:p>
    <w:p w14:paraId="7182AA0D" w14:textId="77777777" w:rsidR="008438CD" w:rsidRPr="008438CD" w:rsidRDefault="008438CD" w:rsidP="001C29E2">
      <w:pPr>
        <w:pStyle w:val="ListParagraph"/>
        <w:numPr>
          <w:ilvl w:val="0"/>
          <w:numId w:val="18"/>
        </w:numPr>
        <w:rPr>
          <w:rFonts w:ascii="Calibri" w:eastAsia="Calibri" w:hAnsi="Calibri" w:cs="Calibri"/>
          <w:color w:val="000000" w:themeColor="text1"/>
        </w:rPr>
      </w:pPr>
      <w:r w:rsidRPr="008438CD">
        <w:rPr>
          <w:rFonts w:ascii="Calibri" w:eastAsia="Calibri" w:hAnsi="Calibri" w:cs="Calibri"/>
          <w:color w:val="000000" w:themeColor="text1"/>
        </w:rPr>
        <w:t>Review the 2025 Diabetes Prevention Program (DPP) standards and summarize the steps required to achieve CDC recognition.</w:t>
      </w:r>
    </w:p>
    <w:p w14:paraId="3CC2B620" w14:textId="77777777" w:rsidR="008438CD" w:rsidRPr="008438CD" w:rsidRDefault="008438CD" w:rsidP="001C29E2">
      <w:pPr>
        <w:pStyle w:val="ListParagraph"/>
        <w:numPr>
          <w:ilvl w:val="0"/>
          <w:numId w:val="18"/>
        </w:numPr>
        <w:rPr>
          <w:rFonts w:ascii="Calibri" w:eastAsia="Calibri" w:hAnsi="Calibri" w:cs="Calibri"/>
          <w:color w:val="000000" w:themeColor="text1"/>
        </w:rPr>
      </w:pPr>
      <w:r w:rsidRPr="008438CD">
        <w:rPr>
          <w:rFonts w:ascii="Calibri" w:eastAsia="Calibri" w:hAnsi="Calibri" w:cs="Calibri"/>
          <w:color w:val="000000" w:themeColor="text1"/>
        </w:rPr>
        <w:t>Review the 2022 National Standards for Diabetes Self-Management Education and Support (DSMES) and outline the steps required for American Diabetes Association (ADA) recognition or Association of Diabetes Care and Education Specialists (ADCES) accreditation.</w:t>
      </w:r>
    </w:p>
    <w:p w14:paraId="14D1B7C7" w14:textId="77777777" w:rsidR="008438CD" w:rsidRPr="008438CD" w:rsidRDefault="008438CD" w:rsidP="001C29E2">
      <w:pPr>
        <w:pStyle w:val="ListParagraph"/>
        <w:numPr>
          <w:ilvl w:val="0"/>
          <w:numId w:val="18"/>
        </w:numPr>
        <w:rPr>
          <w:rFonts w:ascii="Calibri" w:eastAsia="Calibri" w:hAnsi="Calibri" w:cs="Calibri"/>
          <w:color w:val="000000" w:themeColor="text1"/>
        </w:rPr>
      </w:pPr>
      <w:r w:rsidRPr="008438CD">
        <w:rPr>
          <w:rFonts w:ascii="Calibri" w:eastAsia="Calibri" w:hAnsi="Calibri" w:cs="Calibri"/>
          <w:color w:val="000000" w:themeColor="text1"/>
        </w:rPr>
        <w:t>Compare available continuous glucose monitoring (CGM) systems and interpret key CGM reports and metrics.</w:t>
      </w:r>
    </w:p>
    <w:p w14:paraId="4C841214" w14:textId="77777777" w:rsidR="008438CD" w:rsidRPr="008438CD" w:rsidRDefault="008438CD" w:rsidP="001C29E2">
      <w:pPr>
        <w:pStyle w:val="ListParagraph"/>
        <w:numPr>
          <w:ilvl w:val="0"/>
          <w:numId w:val="18"/>
        </w:numPr>
        <w:rPr>
          <w:rFonts w:ascii="Calibri" w:eastAsia="Calibri" w:hAnsi="Calibri" w:cs="Calibri"/>
          <w:color w:val="000000" w:themeColor="text1"/>
        </w:rPr>
      </w:pPr>
      <w:r w:rsidRPr="008438CD">
        <w:rPr>
          <w:rFonts w:ascii="Calibri" w:eastAsia="Calibri" w:hAnsi="Calibri" w:cs="Calibri"/>
          <w:color w:val="000000" w:themeColor="text1"/>
        </w:rPr>
        <w:t xml:space="preserve">Discuss opportunities to optimize </w:t>
      </w:r>
      <w:proofErr w:type="gramStart"/>
      <w:r w:rsidRPr="008438CD">
        <w:rPr>
          <w:rFonts w:ascii="Calibri" w:eastAsia="Calibri" w:hAnsi="Calibri" w:cs="Calibri"/>
          <w:color w:val="000000" w:themeColor="text1"/>
        </w:rPr>
        <w:t>over-the-counter</w:t>
      </w:r>
      <w:proofErr w:type="gramEnd"/>
      <w:r w:rsidRPr="008438CD">
        <w:rPr>
          <w:rFonts w:ascii="Calibri" w:eastAsia="Calibri" w:hAnsi="Calibri" w:cs="Calibri"/>
          <w:color w:val="000000" w:themeColor="text1"/>
        </w:rPr>
        <w:t xml:space="preserve"> (OTC) product selection, merchandising, and patient engagement related to diabetes technology and supplies.</w:t>
      </w:r>
    </w:p>
    <w:p w14:paraId="01B6595E" w14:textId="77777777" w:rsidR="008438CD" w:rsidRPr="008438CD" w:rsidRDefault="008438CD" w:rsidP="001C29E2">
      <w:pPr>
        <w:pStyle w:val="ListParagraph"/>
        <w:numPr>
          <w:ilvl w:val="0"/>
          <w:numId w:val="18"/>
        </w:numPr>
        <w:rPr>
          <w:rFonts w:ascii="Calibri" w:eastAsia="Calibri" w:hAnsi="Calibri" w:cs="Calibri"/>
          <w:color w:val="000000" w:themeColor="text1"/>
        </w:rPr>
      </w:pPr>
      <w:r w:rsidRPr="008438CD">
        <w:rPr>
          <w:rFonts w:ascii="Calibri" w:eastAsia="Calibri" w:hAnsi="Calibri" w:cs="Calibri"/>
          <w:color w:val="000000" w:themeColor="text1"/>
        </w:rPr>
        <w:t>Identify billing and reimbursement considerations for pharmacy-based diabetes services, including DPP and DSMES, where applicable.</w:t>
      </w:r>
    </w:p>
    <w:p w14:paraId="4B8F254B" w14:textId="77777777" w:rsidR="008438CD" w:rsidRPr="008438CD" w:rsidRDefault="008438CD" w:rsidP="001C29E2">
      <w:pPr>
        <w:pStyle w:val="ListParagraph"/>
        <w:numPr>
          <w:ilvl w:val="0"/>
          <w:numId w:val="18"/>
        </w:numPr>
        <w:rPr>
          <w:rFonts w:ascii="Calibri" w:eastAsia="Calibri" w:hAnsi="Calibri" w:cs="Calibri"/>
          <w:color w:val="000000" w:themeColor="text1"/>
        </w:rPr>
      </w:pPr>
      <w:r w:rsidRPr="008438CD">
        <w:rPr>
          <w:rFonts w:ascii="Calibri" w:eastAsia="Calibri" w:hAnsi="Calibri" w:cs="Calibri"/>
          <w:color w:val="000000" w:themeColor="text1"/>
        </w:rPr>
        <w:t>Apply patient counseling strategies related to CGM use, data interpretation, and adherence.</w:t>
      </w:r>
    </w:p>
    <w:p w14:paraId="4D96864A" w14:textId="77777777" w:rsidR="008438CD" w:rsidRPr="008438CD" w:rsidRDefault="008438CD" w:rsidP="001C29E2">
      <w:pPr>
        <w:pStyle w:val="ListParagraph"/>
        <w:numPr>
          <w:ilvl w:val="0"/>
          <w:numId w:val="18"/>
        </w:numPr>
        <w:rPr>
          <w:rFonts w:ascii="Calibri" w:eastAsia="Calibri" w:hAnsi="Calibri" w:cs="Calibri"/>
          <w:color w:val="000000" w:themeColor="text1"/>
        </w:rPr>
      </w:pPr>
      <w:r w:rsidRPr="008438CD">
        <w:rPr>
          <w:rFonts w:ascii="Calibri" w:eastAsia="Calibri" w:hAnsi="Calibri" w:cs="Calibri"/>
          <w:color w:val="000000" w:themeColor="text1"/>
        </w:rPr>
        <w:t>Construct a patient-specific diabetes care plan by integrating pharmacy-based services using case-based scenarios.</w:t>
      </w:r>
    </w:p>
    <w:p w14:paraId="06C02F12" w14:textId="77777777" w:rsidR="008438CD" w:rsidRPr="008438CD" w:rsidRDefault="008438CD" w:rsidP="008438CD">
      <w:pPr>
        <w:shd w:val="clear" w:color="auto" w:fill="FFFFFF" w:themeFill="background1"/>
        <w:spacing w:after="0"/>
        <w:rPr>
          <w:rFonts w:ascii="Calibri" w:eastAsia="Calibri" w:hAnsi="Calibri" w:cs="Calibri"/>
          <w:color w:val="464646"/>
        </w:rPr>
      </w:pPr>
      <w:r w:rsidRPr="008438CD">
        <w:rPr>
          <w:rFonts w:ascii="Calibri" w:eastAsia="Calibri" w:hAnsi="Calibri" w:cs="Calibri"/>
          <w:b/>
          <w:bCs/>
          <w:color w:val="000000" w:themeColor="text1"/>
        </w:rPr>
        <w:t xml:space="preserve">Instructor(s): </w:t>
      </w:r>
      <w:proofErr w:type="spellStart"/>
      <w:r w:rsidRPr="008438CD">
        <w:rPr>
          <w:rFonts w:ascii="Calibri" w:eastAsia="Calibri" w:hAnsi="Calibri" w:cs="Calibri"/>
          <w:b/>
          <w:bCs/>
          <w:color w:val="464646"/>
        </w:rPr>
        <w:t>Angelmedic</w:t>
      </w:r>
      <w:proofErr w:type="spellEnd"/>
    </w:p>
    <w:p w14:paraId="15DA8B9A" w14:textId="77777777" w:rsidR="008438CD" w:rsidRPr="008438CD" w:rsidRDefault="008438CD" w:rsidP="008438CD">
      <w:pPr>
        <w:shd w:val="clear" w:color="auto" w:fill="FFFFFF" w:themeFill="background1"/>
        <w:spacing w:after="0"/>
        <w:rPr>
          <w:rFonts w:ascii="Calibri" w:eastAsia="Calibri" w:hAnsi="Calibri" w:cs="Calibri"/>
          <w:color w:val="000000" w:themeColor="text1"/>
        </w:rPr>
      </w:pPr>
      <w:r w:rsidRPr="008438CD">
        <w:rPr>
          <w:rFonts w:ascii="Calibri" w:eastAsia="Calibri" w:hAnsi="Calibri" w:cs="Calibri"/>
          <w:b/>
          <w:bCs/>
          <w:color w:val="000000" w:themeColor="text1"/>
        </w:rPr>
        <w:t>ACPE UAN:</w:t>
      </w:r>
      <w:r w:rsidRPr="008438CD">
        <w:rPr>
          <w:rFonts w:ascii="Calibri" w:eastAsia="Calibri" w:hAnsi="Calibri" w:cs="Calibri"/>
          <w:color w:val="000000" w:themeColor="text1"/>
        </w:rPr>
        <w:t xml:space="preserve"> 0207-0000-24-503-L04-P/T</w:t>
      </w:r>
    </w:p>
    <w:p w14:paraId="7C2A400C" w14:textId="77777777" w:rsidR="008438CD" w:rsidRPr="008438CD" w:rsidRDefault="008438CD" w:rsidP="008438CD">
      <w:pPr>
        <w:rPr>
          <w:rFonts w:ascii="Calibri" w:eastAsia="Calibri" w:hAnsi="Calibri" w:cs="Calibri"/>
          <w:color w:val="000000" w:themeColor="text1"/>
        </w:rPr>
      </w:pPr>
      <w:r w:rsidRPr="008438CD">
        <w:rPr>
          <w:rFonts w:ascii="Calibri" w:eastAsia="Calibri" w:hAnsi="Calibri" w:cs="Calibri"/>
          <w:b/>
          <w:bCs/>
          <w:color w:val="000000" w:themeColor="text1"/>
        </w:rPr>
        <w:t>Activity Type:</w:t>
      </w:r>
      <w:r w:rsidRPr="008438CD">
        <w:rPr>
          <w:rFonts w:ascii="Calibri" w:eastAsia="Calibri" w:hAnsi="Calibri" w:cs="Calibri"/>
          <w:color w:val="000000" w:themeColor="text1"/>
        </w:rPr>
        <w:t xml:space="preserve"> Application-based</w:t>
      </w:r>
    </w:p>
    <w:p w14:paraId="7BE819E5" w14:textId="77777777" w:rsidR="008438CD" w:rsidRPr="008438CD" w:rsidRDefault="008438CD" w:rsidP="008438CD">
      <w:pPr>
        <w:rPr>
          <w:rFonts w:ascii="Calibri" w:eastAsia="Calibri" w:hAnsi="Calibri" w:cs="Calibri"/>
          <w:color w:val="000000" w:themeColor="text1"/>
        </w:rPr>
      </w:pPr>
      <w:r w:rsidRPr="008438CD">
        <w:rPr>
          <w:rFonts w:ascii="Calibri" w:eastAsia="Calibri" w:hAnsi="Calibri" w:cs="Calibri"/>
          <w:color w:val="000000" w:themeColor="text1"/>
        </w:rPr>
        <w:lastRenderedPageBreak/>
        <w:t>This activity is accredited for 3.0 contact hours (0.3 CEUs) of Pharmacy Administration continuing education (CE) credit.</w:t>
      </w:r>
    </w:p>
    <w:p w14:paraId="2325FE96" w14:textId="02FFBCE5" w:rsidR="008438CD" w:rsidRDefault="008438CD" w:rsidP="008929D4">
      <w:pPr>
        <w:rPr>
          <w:rFonts w:ascii="Calibri" w:hAnsi="Calibri" w:cs="Calibri"/>
          <w:b/>
          <w:bCs/>
        </w:rPr>
      </w:pPr>
      <w:r>
        <w:rPr>
          <w:noProof/>
        </w:rPr>
        <w:drawing>
          <wp:inline distT="0" distB="0" distL="0" distR="0" wp14:anchorId="6B1CEF3B" wp14:editId="5DCC55AD">
            <wp:extent cx="5943600" cy="1304925"/>
            <wp:effectExtent l="0" t="0" r="0" b="9525"/>
            <wp:docPr id="62756780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567809" name="Picture 627567809"/>
                    <pic:cNvPicPr/>
                  </pic:nvPicPr>
                  <pic:blipFill>
                    <a:blip r:embed="rId12">
                      <a:extLst>
                        <a:ext uri="{28A0092B-C50C-407E-A947-70E740481C1C}">
                          <a14:useLocalDpi xmlns:a14="http://schemas.microsoft.com/office/drawing/2010/main"/>
                        </a:ext>
                      </a:extLst>
                    </a:blip>
                    <a:stretch>
                      <a:fillRect/>
                    </a:stretch>
                  </pic:blipFill>
                  <pic:spPr>
                    <a:xfrm>
                      <a:off x="0" y="0"/>
                      <a:ext cx="5943600" cy="1304925"/>
                    </a:xfrm>
                    <a:prstGeom prst="rect">
                      <a:avLst/>
                    </a:prstGeom>
                  </pic:spPr>
                </pic:pic>
              </a:graphicData>
            </a:graphic>
          </wp:inline>
        </w:drawing>
      </w:r>
    </w:p>
    <w:p w14:paraId="09166328" w14:textId="18DE4C68" w:rsidR="004300F3" w:rsidRPr="00C064E7" w:rsidRDefault="004300F3" w:rsidP="008929D4">
      <w:pPr>
        <w:rPr>
          <w:rFonts w:ascii="Calibri" w:hAnsi="Calibri" w:cs="Calibri"/>
        </w:rPr>
      </w:pPr>
      <w:r w:rsidRPr="00C064E7">
        <w:rPr>
          <w:rFonts w:ascii="Calibri" w:hAnsi="Calibri" w:cs="Calibri"/>
          <w:b/>
          <w:bCs/>
        </w:rPr>
        <w:t>Target Audience: </w:t>
      </w:r>
      <w:r w:rsidRPr="00C064E7">
        <w:rPr>
          <w:rFonts w:ascii="Calibri" w:hAnsi="Calibri" w:cs="Calibri"/>
        </w:rPr>
        <w:t>Pharmacist, Pharmacy Technicians </w:t>
      </w:r>
    </w:p>
    <w:p w14:paraId="3AE69E85" w14:textId="77777777" w:rsidR="004300F3" w:rsidRPr="00C064E7" w:rsidRDefault="004300F3" w:rsidP="008929D4">
      <w:pPr>
        <w:rPr>
          <w:rFonts w:ascii="Calibri" w:hAnsi="Calibri" w:cs="Calibri"/>
        </w:rPr>
      </w:pPr>
      <w:r w:rsidRPr="00C064E7">
        <w:rPr>
          <w:rFonts w:ascii="Calibri" w:hAnsi="Calibri" w:cs="Calibri"/>
          <w:b/>
          <w:bCs/>
        </w:rPr>
        <w:t>Additional Cost:</w:t>
      </w:r>
      <w:r w:rsidRPr="00C064E7">
        <w:rPr>
          <w:rFonts w:ascii="Calibri" w:hAnsi="Calibri" w:cs="Calibri"/>
        </w:rPr>
        <w:t> $75 </w:t>
      </w:r>
    </w:p>
    <w:p w14:paraId="3C5C1581" w14:textId="77777777" w:rsidR="004300F3" w:rsidRPr="00C064E7" w:rsidRDefault="004300F3" w:rsidP="008929D4">
      <w:pPr>
        <w:rPr>
          <w:rFonts w:ascii="Calibri" w:hAnsi="Calibri" w:cs="Calibri"/>
        </w:rPr>
      </w:pPr>
      <w:r w:rsidRPr="00C064E7">
        <w:rPr>
          <w:rFonts w:ascii="Calibri" w:hAnsi="Calibri" w:cs="Calibri"/>
        </w:rPr>
        <w:t>Cancellation Policy: Cancellation fee applies. Cancellations must be submitted in writing and sent via email to </w:t>
      </w:r>
      <w:hyperlink r:id="rId13" w:tgtFrame="_blank" w:history="1">
        <w:r w:rsidRPr="00C064E7">
          <w:rPr>
            <w:rStyle w:val="Hyperlink"/>
            <w:rFonts w:ascii="Calibri" w:hAnsi="Calibri" w:cs="Calibri"/>
          </w:rPr>
          <w:t>rbc@cardinalhealth.com</w:t>
        </w:r>
      </w:hyperlink>
      <w:r w:rsidRPr="00C064E7">
        <w:rPr>
          <w:rFonts w:ascii="Calibri" w:hAnsi="Calibri" w:cs="Calibri"/>
        </w:rPr>
        <w:t>. Any cancellation received on or before July 1, 2026, will be subject to a $50 cancellation fee.   Cancellations after this date or “no show” registrants will be responsible for the full registration fee. </w:t>
      </w:r>
    </w:p>
    <w:p w14:paraId="35EE4FAC" w14:textId="77777777" w:rsidR="004300F3" w:rsidRPr="00C064E7" w:rsidRDefault="004300F3" w:rsidP="008929D4">
      <w:pPr>
        <w:rPr>
          <w:rFonts w:ascii="Calibri" w:hAnsi="Calibri" w:cs="Calibri"/>
        </w:rPr>
      </w:pPr>
      <w:r w:rsidRPr="00C064E7">
        <w:rPr>
          <w:rFonts w:ascii="Calibri" w:hAnsi="Calibri" w:cs="Calibri"/>
        </w:rPr>
        <w:t> </w:t>
      </w:r>
    </w:p>
    <w:p w14:paraId="12734CF5" w14:textId="77777777" w:rsidR="004300F3" w:rsidRPr="00C064E7" w:rsidRDefault="004300F3" w:rsidP="008929D4">
      <w:pPr>
        <w:rPr>
          <w:rFonts w:ascii="Calibri" w:hAnsi="Calibri" w:cs="Calibri"/>
        </w:rPr>
      </w:pPr>
      <w:r w:rsidRPr="00C064E7">
        <w:rPr>
          <w:rFonts w:ascii="Calibri" w:hAnsi="Calibri" w:cs="Calibri"/>
        </w:rPr>
        <w:t> </w:t>
      </w:r>
    </w:p>
    <w:p w14:paraId="3049731A" w14:textId="4F7A3949" w:rsidR="004300F3" w:rsidRPr="00C064E7" w:rsidRDefault="004300F3" w:rsidP="008929D4">
      <w:pPr>
        <w:rPr>
          <w:rFonts w:ascii="Calibri" w:hAnsi="Calibri" w:cs="Calibri"/>
        </w:rPr>
      </w:pPr>
      <w:r w:rsidRPr="00C064E7">
        <w:rPr>
          <w:rFonts w:ascii="Calibri" w:hAnsi="Calibri" w:cs="Calibri"/>
        </w:rPr>
        <w:t>  </w:t>
      </w:r>
    </w:p>
    <w:p w14:paraId="5026CCA9" w14:textId="77777777" w:rsidR="00952260" w:rsidRPr="00C064E7" w:rsidRDefault="00952260" w:rsidP="008929D4">
      <w:pPr>
        <w:rPr>
          <w:rFonts w:ascii="Calibri" w:hAnsi="Calibri" w:cs="Calibri"/>
        </w:rPr>
      </w:pPr>
    </w:p>
    <w:p w14:paraId="03D4011E" w14:textId="77777777" w:rsidR="00E05733" w:rsidRPr="00C064E7" w:rsidRDefault="00E05733" w:rsidP="008929D4">
      <w:pPr>
        <w:rPr>
          <w:rFonts w:ascii="Calibri" w:hAnsi="Calibri" w:cs="Calibri"/>
        </w:rPr>
      </w:pPr>
    </w:p>
    <w:p w14:paraId="447F15F5" w14:textId="77777777" w:rsidR="00E05733" w:rsidRPr="00C064E7" w:rsidRDefault="00E05733" w:rsidP="008929D4">
      <w:pPr>
        <w:rPr>
          <w:rFonts w:ascii="Calibri" w:hAnsi="Calibri" w:cs="Calibri"/>
        </w:rPr>
      </w:pPr>
    </w:p>
    <w:p w14:paraId="6D774924" w14:textId="77777777" w:rsidR="00952260" w:rsidRPr="00C064E7" w:rsidRDefault="00952260" w:rsidP="008929D4">
      <w:pPr>
        <w:rPr>
          <w:rFonts w:ascii="Calibri" w:hAnsi="Calibri" w:cs="Calibri"/>
        </w:rPr>
      </w:pPr>
    </w:p>
    <w:p w14:paraId="26575DA5" w14:textId="77777777" w:rsidR="00952260" w:rsidRPr="00C064E7" w:rsidRDefault="00952260" w:rsidP="008929D4">
      <w:pPr>
        <w:rPr>
          <w:rFonts w:ascii="Calibri" w:hAnsi="Calibri" w:cs="Calibri"/>
        </w:rPr>
      </w:pPr>
    </w:p>
    <w:p w14:paraId="530D371F" w14:textId="77777777" w:rsidR="00770636" w:rsidRDefault="00770636" w:rsidP="008929D4">
      <w:pPr>
        <w:rPr>
          <w:rFonts w:ascii="Calibri" w:hAnsi="Calibri" w:cs="Calibri"/>
          <w:b/>
          <w:bCs/>
        </w:rPr>
      </w:pPr>
    </w:p>
    <w:p w14:paraId="6383351F" w14:textId="77777777" w:rsidR="008438CD" w:rsidRDefault="008438CD" w:rsidP="008929D4">
      <w:pPr>
        <w:rPr>
          <w:rFonts w:ascii="Calibri" w:hAnsi="Calibri" w:cs="Calibri"/>
          <w:b/>
          <w:bCs/>
        </w:rPr>
      </w:pPr>
    </w:p>
    <w:p w14:paraId="14C4931C" w14:textId="77777777" w:rsidR="008438CD" w:rsidRDefault="008438CD" w:rsidP="008929D4">
      <w:pPr>
        <w:rPr>
          <w:rFonts w:ascii="Calibri" w:hAnsi="Calibri" w:cs="Calibri"/>
          <w:b/>
          <w:bCs/>
        </w:rPr>
      </w:pPr>
    </w:p>
    <w:p w14:paraId="11EE0266" w14:textId="77777777" w:rsidR="008438CD" w:rsidRDefault="008438CD" w:rsidP="008929D4">
      <w:pPr>
        <w:rPr>
          <w:rFonts w:ascii="Calibri" w:hAnsi="Calibri" w:cs="Calibri"/>
          <w:b/>
          <w:bCs/>
        </w:rPr>
      </w:pPr>
    </w:p>
    <w:p w14:paraId="63D3FF2C" w14:textId="77777777" w:rsidR="008438CD" w:rsidRDefault="008438CD" w:rsidP="008929D4">
      <w:pPr>
        <w:rPr>
          <w:rFonts w:ascii="Calibri" w:hAnsi="Calibri" w:cs="Calibri"/>
          <w:b/>
          <w:bCs/>
        </w:rPr>
      </w:pPr>
    </w:p>
    <w:p w14:paraId="7DBDC606" w14:textId="77777777" w:rsidR="008438CD" w:rsidRDefault="008438CD" w:rsidP="008929D4">
      <w:pPr>
        <w:rPr>
          <w:rFonts w:ascii="Calibri" w:hAnsi="Calibri" w:cs="Calibri"/>
          <w:b/>
          <w:bCs/>
        </w:rPr>
      </w:pPr>
    </w:p>
    <w:p w14:paraId="0BC8A464" w14:textId="77777777" w:rsidR="008438CD" w:rsidRDefault="008438CD" w:rsidP="008929D4">
      <w:pPr>
        <w:rPr>
          <w:rFonts w:ascii="Calibri" w:hAnsi="Calibri" w:cs="Calibri"/>
          <w:b/>
          <w:bCs/>
        </w:rPr>
      </w:pPr>
    </w:p>
    <w:p w14:paraId="446024C5" w14:textId="7462C265" w:rsidR="004300F3" w:rsidRPr="00C064E7" w:rsidRDefault="004300F3" w:rsidP="008929D4">
      <w:pPr>
        <w:rPr>
          <w:rFonts w:ascii="Calibri" w:hAnsi="Calibri" w:cs="Calibri"/>
        </w:rPr>
      </w:pPr>
      <w:r w:rsidRPr="00C064E7">
        <w:rPr>
          <w:rFonts w:ascii="Calibri" w:hAnsi="Calibri" w:cs="Calibri"/>
          <w:b/>
          <w:bCs/>
        </w:rPr>
        <w:lastRenderedPageBreak/>
        <w:t>Thursday, July 23, 2026 </w:t>
      </w:r>
      <w:r w:rsidRPr="00C064E7">
        <w:rPr>
          <w:rFonts w:ascii="Calibri" w:hAnsi="Calibri" w:cs="Calibri"/>
        </w:rPr>
        <w:t> </w:t>
      </w:r>
    </w:p>
    <w:p w14:paraId="4D8C0A9C" w14:textId="77777777" w:rsidR="008438CD" w:rsidRDefault="004300F3" w:rsidP="008929D4">
      <w:pPr>
        <w:rPr>
          <w:rFonts w:ascii="Calibri" w:hAnsi="Calibri" w:cs="Calibri"/>
          <w:b/>
          <w:bCs/>
        </w:rPr>
      </w:pPr>
      <w:r w:rsidRPr="00C064E7">
        <w:rPr>
          <w:rFonts w:ascii="Calibri" w:hAnsi="Calibri" w:cs="Calibri"/>
          <w:b/>
          <w:bCs/>
        </w:rPr>
        <w:t>2:00 - 3:00 p.m. </w:t>
      </w:r>
    </w:p>
    <w:p w14:paraId="376F79A0" w14:textId="4D596A96" w:rsidR="004300F3" w:rsidRPr="00C064E7" w:rsidRDefault="008438CD" w:rsidP="008929D4">
      <w:pPr>
        <w:rPr>
          <w:rFonts w:ascii="Calibri" w:hAnsi="Calibri" w:cs="Calibri"/>
        </w:rPr>
      </w:pPr>
      <w:r>
        <w:rPr>
          <w:rFonts w:ascii="Calibri" w:hAnsi="Calibri" w:cs="Calibri"/>
          <w:b/>
          <w:bCs/>
        </w:rPr>
        <w:t>ROOM: 310G</w:t>
      </w:r>
      <w:r w:rsidR="004300F3" w:rsidRPr="00C064E7">
        <w:rPr>
          <w:rFonts w:ascii="Calibri" w:hAnsi="Calibri" w:cs="Calibri"/>
        </w:rPr>
        <w:t> </w:t>
      </w:r>
    </w:p>
    <w:p w14:paraId="07F64675" w14:textId="77777777" w:rsidR="004300F3" w:rsidRPr="00C064E7" w:rsidRDefault="004300F3" w:rsidP="008929D4">
      <w:pPr>
        <w:rPr>
          <w:rFonts w:ascii="Calibri" w:hAnsi="Calibri" w:cs="Calibri"/>
        </w:rPr>
      </w:pPr>
      <w:r w:rsidRPr="00C064E7">
        <w:rPr>
          <w:rFonts w:ascii="Calibri" w:hAnsi="Calibri" w:cs="Calibri"/>
          <w:b/>
          <w:bCs/>
        </w:rPr>
        <w:t>The Missing Link: Why Technicians are the Key to Maximizing Medical Billing Reimbursement</w:t>
      </w:r>
      <w:r w:rsidRPr="00C064E7">
        <w:rPr>
          <w:rFonts w:ascii="Calibri" w:hAnsi="Calibri" w:cs="Calibri"/>
        </w:rPr>
        <w:t> </w:t>
      </w:r>
    </w:p>
    <w:p w14:paraId="0DF9BD77" w14:textId="6197CDCA" w:rsidR="004300F3" w:rsidRPr="00C064E7" w:rsidRDefault="004300F3" w:rsidP="008929D4">
      <w:pPr>
        <w:rPr>
          <w:rFonts w:ascii="Calibri" w:hAnsi="Calibri" w:cs="Calibri"/>
        </w:rPr>
      </w:pPr>
      <w:r w:rsidRPr="00C064E7">
        <w:rPr>
          <w:rFonts w:ascii="Calibri" w:hAnsi="Calibri" w:cs="Calibri"/>
        </w:rPr>
        <w:t>Too often, technicians are the missing link for building and growing medical billing revenue. This session will break down technician versus pharmacist responsibilities across intake, pre-work, and billable encounters, while highlighting how technicians can support medical billing operations and maximize reimbursement. </w:t>
      </w:r>
    </w:p>
    <w:p w14:paraId="035FFABA" w14:textId="4021115C" w:rsidR="008438CD" w:rsidRPr="006F538B" w:rsidRDefault="004300F3" w:rsidP="006F538B">
      <w:pPr>
        <w:rPr>
          <w:rFonts w:ascii="Calibri" w:hAnsi="Calibri" w:cs="Calibri"/>
        </w:rPr>
      </w:pPr>
      <w:r w:rsidRPr="00C064E7">
        <w:rPr>
          <w:rFonts w:ascii="Calibri" w:hAnsi="Calibri" w:cs="Calibri"/>
          <w:b/>
          <w:bCs/>
        </w:rPr>
        <w:t>Sirena Kalinski, </w:t>
      </w:r>
      <w:proofErr w:type="spellStart"/>
      <w:r w:rsidRPr="00C064E7">
        <w:rPr>
          <w:rFonts w:ascii="Calibri" w:hAnsi="Calibri" w:cs="Calibri"/>
          <w:b/>
          <w:bCs/>
        </w:rPr>
        <w:t>CPhT</w:t>
      </w:r>
      <w:proofErr w:type="spellEnd"/>
      <w:r w:rsidRPr="00C064E7">
        <w:rPr>
          <w:rFonts w:ascii="Calibri" w:hAnsi="Calibri" w:cs="Calibri"/>
          <w:b/>
          <w:bCs/>
        </w:rPr>
        <w:t>, credentialing &amp; administrative specialist, Washington State Pharmacy Association</w:t>
      </w:r>
      <w:r w:rsidRPr="00C064E7">
        <w:rPr>
          <w:rFonts w:ascii="Calibri" w:hAnsi="Calibri" w:cs="Calibri"/>
        </w:rPr>
        <w:t> </w:t>
      </w:r>
    </w:p>
    <w:p w14:paraId="14226426"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NCPA Bucket:</w:t>
      </w:r>
      <w:r w:rsidRPr="008438CD">
        <w:rPr>
          <w:rFonts w:ascii="Aptos" w:eastAsia="Aptos" w:hAnsi="Aptos" w:cs="Aptos"/>
          <w:sz w:val="22"/>
          <w:szCs w:val="22"/>
        </w:rPr>
        <w:t xml:space="preserve"> People Management, Service Growth</w:t>
      </w:r>
    </w:p>
    <w:p w14:paraId="0668D096"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 </w:t>
      </w:r>
    </w:p>
    <w:p w14:paraId="7E16C89B"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Pharmacist and Technician Learning Objectives: </w:t>
      </w:r>
    </w:p>
    <w:p w14:paraId="4B1AD267" w14:textId="77777777" w:rsidR="008438CD" w:rsidRPr="008438CD" w:rsidRDefault="008438CD" w:rsidP="001C29E2">
      <w:pPr>
        <w:pStyle w:val="ListParagraph"/>
        <w:numPr>
          <w:ilvl w:val="0"/>
          <w:numId w:val="19"/>
        </w:numPr>
        <w:spacing w:after="0" w:line="257" w:lineRule="auto"/>
        <w:rPr>
          <w:rFonts w:ascii="Aptos" w:eastAsia="Aptos" w:hAnsi="Aptos" w:cs="Aptos"/>
          <w:sz w:val="22"/>
          <w:szCs w:val="22"/>
        </w:rPr>
      </w:pPr>
      <w:r w:rsidRPr="008438CD">
        <w:rPr>
          <w:rFonts w:ascii="Aptos" w:eastAsia="Aptos" w:hAnsi="Aptos" w:cs="Aptos"/>
          <w:sz w:val="22"/>
          <w:szCs w:val="22"/>
        </w:rPr>
        <w:t xml:space="preserve">Identify key roles technicians can and should be doing in everyday pharmacy workflows. </w:t>
      </w:r>
    </w:p>
    <w:p w14:paraId="5F068911" w14:textId="77777777" w:rsidR="008438CD" w:rsidRPr="008438CD" w:rsidRDefault="008438CD" w:rsidP="001C29E2">
      <w:pPr>
        <w:pStyle w:val="ListParagraph"/>
        <w:numPr>
          <w:ilvl w:val="0"/>
          <w:numId w:val="19"/>
        </w:numPr>
        <w:spacing w:after="0" w:line="257" w:lineRule="auto"/>
        <w:rPr>
          <w:rFonts w:ascii="Aptos" w:eastAsia="Aptos" w:hAnsi="Aptos" w:cs="Aptos"/>
          <w:sz w:val="22"/>
          <w:szCs w:val="22"/>
        </w:rPr>
      </w:pPr>
      <w:r w:rsidRPr="008438CD">
        <w:rPr>
          <w:rFonts w:ascii="Aptos" w:eastAsia="Aptos" w:hAnsi="Aptos" w:cs="Aptos"/>
          <w:sz w:val="22"/>
          <w:szCs w:val="22"/>
        </w:rPr>
        <w:t xml:space="preserve">Distinguish between the roles of a pharmacist and pharmacy technician for a medical encounter.  </w:t>
      </w:r>
    </w:p>
    <w:p w14:paraId="18C52E3D" w14:textId="77777777" w:rsidR="008438CD" w:rsidRPr="008438CD" w:rsidRDefault="008438CD" w:rsidP="001C29E2">
      <w:pPr>
        <w:pStyle w:val="ListParagraph"/>
        <w:numPr>
          <w:ilvl w:val="0"/>
          <w:numId w:val="19"/>
        </w:numPr>
        <w:spacing w:after="0" w:line="257" w:lineRule="auto"/>
        <w:rPr>
          <w:rFonts w:ascii="Aptos" w:eastAsia="Aptos" w:hAnsi="Aptos" w:cs="Aptos"/>
          <w:sz w:val="22"/>
          <w:szCs w:val="22"/>
        </w:rPr>
      </w:pPr>
      <w:r w:rsidRPr="008438CD">
        <w:rPr>
          <w:rFonts w:ascii="Aptos" w:eastAsia="Aptos" w:hAnsi="Aptos" w:cs="Aptos"/>
          <w:sz w:val="22"/>
          <w:szCs w:val="22"/>
        </w:rPr>
        <w:t>Describe common medical billing red flags and how technicians can prevent audits.</w:t>
      </w:r>
    </w:p>
    <w:p w14:paraId="5F8BA490"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sz w:val="22"/>
          <w:szCs w:val="22"/>
        </w:rPr>
        <w:t xml:space="preserve"> </w:t>
      </w:r>
    </w:p>
    <w:p w14:paraId="0B351051"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ACPE UAN</w:t>
      </w:r>
      <w:r w:rsidRPr="008438CD">
        <w:rPr>
          <w:rFonts w:ascii="Aptos" w:eastAsia="Aptos" w:hAnsi="Aptos" w:cs="Aptos"/>
          <w:sz w:val="22"/>
          <w:szCs w:val="22"/>
        </w:rPr>
        <w:t>: 0207-0000-26-415-L04-P/T</w:t>
      </w:r>
    </w:p>
    <w:p w14:paraId="0DBFAB67"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 xml:space="preserve">Activity Type: </w:t>
      </w:r>
      <w:r w:rsidRPr="008438CD">
        <w:rPr>
          <w:rFonts w:ascii="Aptos" w:eastAsia="Aptos" w:hAnsi="Aptos" w:cs="Aptos"/>
          <w:sz w:val="22"/>
          <w:szCs w:val="22"/>
        </w:rPr>
        <w:t>Knowledge-based</w:t>
      </w:r>
    </w:p>
    <w:p w14:paraId="774DEBE7" w14:textId="06323158"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sz w:val="22"/>
          <w:szCs w:val="22"/>
        </w:rPr>
        <w:t>This activity is accredited for 1.0 contact hours (0.1 CEUs) of Pharmacy Administration continuing education (CE) credit.</w:t>
      </w:r>
    </w:p>
    <w:p w14:paraId="721D4B38" w14:textId="77777777" w:rsidR="004300F3" w:rsidRPr="00C064E7" w:rsidRDefault="004300F3" w:rsidP="008929D4">
      <w:pPr>
        <w:rPr>
          <w:rFonts w:ascii="Calibri" w:hAnsi="Calibri" w:cs="Calibri"/>
        </w:rPr>
      </w:pPr>
      <w:r w:rsidRPr="00C064E7">
        <w:rPr>
          <w:rFonts w:ascii="Calibri" w:hAnsi="Calibri" w:cs="Calibri"/>
          <w:b/>
          <w:bCs/>
        </w:rPr>
        <w:t>Target Audience:</w:t>
      </w:r>
      <w:r w:rsidRPr="00C064E7">
        <w:rPr>
          <w:rFonts w:ascii="Calibri" w:hAnsi="Calibri" w:cs="Calibri"/>
        </w:rPr>
        <w:t> Pharmacist, Pharmacy Technicians </w:t>
      </w:r>
    </w:p>
    <w:p w14:paraId="68DB9D7A" w14:textId="77777777" w:rsidR="004300F3" w:rsidRPr="00C064E7" w:rsidRDefault="004300F3" w:rsidP="008929D4">
      <w:pPr>
        <w:rPr>
          <w:rFonts w:ascii="Calibri" w:hAnsi="Calibri" w:cs="Calibri"/>
        </w:rPr>
      </w:pPr>
      <w:r w:rsidRPr="00C064E7">
        <w:rPr>
          <w:rFonts w:ascii="Calibri" w:hAnsi="Calibri" w:cs="Calibri"/>
          <w:b/>
          <w:bCs/>
        </w:rPr>
        <w:t>Additional Cost</w:t>
      </w:r>
      <w:r w:rsidRPr="00C064E7">
        <w:rPr>
          <w:rFonts w:ascii="Calibri" w:hAnsi="Calibri" w:cs="Calibri"/>
        </w:rPr>
        <w:t>: None </w:t>
      </w:r>
    </w:p>
    <w:p w14:paraId="4C352E28" w14:textId="77777777" w:rsidR="004300F3" w:rsidRPr="00C064E7" w:rsidRDefault="004300F3" w:rsidP="008929D4">
      <w:pPr>
        <w:rPr>
          <w:rFonts w:ascii="Calibri" w:hAnsi="Calibri" w:cs="Calibri"/>
        </w:rPr>
      </w:pPr>
      <w:r w:rsidRPr="00C064E7">
        <w:rPr>
          <w:rFonts w:ascii="Calibri" w:hAnsi="Calibri" w:cs="Calibri"/>
        </w:rPr>
        <w:t> </w:t>
      </w:r>
    </w:p>
    <w:p w14:paraId="2F389065" w14:textId="77777777" w:rsidR="004300F3" w:rsidRPr="00C064E7" w:rsidRDefault="004300F3" w:rsidP="008929D4">
      <w:pPr>
        <w:rPr>
          <w:rFonts w:ascii="Calibri" w:hAnsi="Calibri" w:cs="Calibri"/>
        </w:rPr>
      </w:pPr>
      <w:r w:rsidRPr="00C064E7">
        <w:rPr>
          <w:rFonts w:ascii="Calibri" w:hAnsi="Calibri" w:cs="Calibri"/>
        </w:rPr>
        <w:t> </w:t>
      </w:r>
    </w:p>
    <w:p w14:paraId="280840B2" w14:textId="77777777" w:rsidR="004300F3" w:rsidRPr="00C064E7" w:rsidRDefault="004300F3" w:rsidP="008929D4">
      <w:pPr>
        <w:rPr>
          <w:rFonts w:ascii="Calibri" w:hAnsi="Calibri" w:cs="Calibri"/>
        </w:rPr>
      </w:pPr>
      <w:r w:rsidRPr="00C064E7">
        <w:rPr>
          <w:rFonts w:ascii="Calibri" w:hAnsi="Calibri" w:cs="Calibri"/>
        </w:rPr>
        <w:t> </w:t>
      </w:r>
    </w:p>
    <w:p w14:paraId="6713AF15" w14:textId="77777777" w:rsidR="00F54D64" w:rsidRPr="00C064E7" w:rsidRDefault="00F54D64" w:rsidP="008929D4">
      <w:pPr>
        <w:rPr>
          <w:rFonts w:ascii="Calibri" w:hAnsi="Calibri" w:cs="Calibri"/>
        </w:rPr>
      </w:pPr>
    </w:p>
    <w:p w14:paraId="5A9792EC" w14:textId="77777777" w:rsidR="00F54D64" w:rsidRPr="00C064E7" w:rsidRDefault="00F54D64" w:rsidP="008929D4">
      <w:pPr>
        <w:rPr>
          <w:rFonts w:ascii="Calibri" w:hAnsi="Calibri" w:cs="Calibri"/>
        </w:rPr>
      </w:pPr>
    </w:p>
    <w:p w14:paraId="7D37D491" w14:textId="77777777" w:rsidR="00153EEB" w:rsidRPr="00C064E7" w:rsidRDefault="00153EEB" w:rsidP="008929D4">
      <w:pPr>
        <w:rPr>
          <w:rFonts w:ascii="Calibri" w:hAnsi="Calibri" w:cs="Calibri"/>
        </w:rPr>
      </w:pPr>
    </w:p>
    <w:p w14:paraId="28193C79" w14:textId="77777777" w:rsidR="00CA59C2" w:rsidRPr="00C064E7" w:rsidRDefault="00CA59C2" w:rsidP="008929D4">
      <w:pPr>
        <w:rPr>
          <w:rFonts w:ascii="Calibri" w:hAnsi="Calibri" w:cs="Calibri"/>
        </w:rPr>
      </w:pPr>
    </w:p>
    <w:p w14:paraId="43BECEC1" w14:textId="77777777" w:rsidR="008438CD" w:rsidRDefault="008438CD" w:rsidP="79929FBC">
      <w:pPr>
        <w:rPr>
          <w:rFonts w:ascii="Calibri" w:hAnsi="Calibri" w:cs="Calibri"/>
        </w:rPr>
      </w:pPr>
    </w:p>
    <w:p w14:paraId="16DBB0EF" w14:textId="4E9BA2BB" w:rsidR="004300F3" w:rsidRPr="008438CD" w:rsidRDefault="6B8699F6" w:rsidP="79929FBC">
      <w:pPr>
        <w:rPr>
          <w:rFonts w:ascii="Calibri" w:hAnsi="Calibri" w:cs="Calibri"/>
          <w:b/>
          <w:bCs/>
        </w:rPr>
      </w:pPr>
      <w:r w:rsidRPr="008438CD">
        <w:rPr>
          <w:rFonts w:ascii="Calibri" w:hAnsi="Calibri" w:cs="Calibri"/>
          <w:b/>
          <w:bCs/>
        </w:rPr>
        <w:lastRenderedPageBreak/>
        <w:t>Thursday, July 23, 2026  </w:t>
      </w:r>
    </w:p>
    <w:p w14:paraId="051F7A39" w14:textId="77777777" w:rsidR="004300F3" w:rsidRPr="008438CD" w:rsidRDefault="004300F3" w:rsidP="008929D4">
      <w:pPr>
        <w:rPr>
          <w:rFonts w:ascii="Calibri" w:hAnsi="Calibri" w:cs="Calibri"/>
          <w:b/>
          <w:bCs/>
        </w:rPr>
      </w:pPr>
      <w:r w:rsidRPr="008438CD">
        <w:rPr>
          <w:rFonts w:ascii="Calibri" w:hAnsi="Calibri" w:cs="Calibri"/>
          <w:b/>
          <w:bCs/>
        </w:rPr>
        <w:t>2:00 - 3:00 p.m.  </w:t>
      </w:r>
    </w:p>
    <w:p w14:paraId="6B7968B8" w14:textId="21B7CB65" w:rsidR="008438CD" w:rsidRPr="008438CD" w:rsidRDefault="008438CD" w:rsidP="008929D4">
      <w:pPr>
        <w:rPr>
          <w:rFonts w:ascii="Calibri" w:hAnsi="Calibri" w:cs="Calibri"/>
          <w:b/>
          <w:bCs/>
        </w:rPr>
      </w:pPr>
      <w:r w:rsidRPr="008438CD">
        <w:rPr>
          <w:rFonts w:ascii="Calibri" w:hAnsi="Calibri" w:cs="Calibri"/>
          <w:b/>
          <w:bCs/>
        </w:rPr>
        <w:t>ROOM: 310A</w:t>
      </w:r>
    </w:p>
    <w:p w14:paraId="629163B1" w14:textId="77777777" w:rsidR="004300F3" w:rsidRPr="00C064E7" w:rsidRDefault="004300F3" w:rsidP="008929D4">
      <w:pPr>
        <w:rPr>
          <w:rFonts w:ascii="Calibri" w:hAnsi="Calibri" w:cs="Calibri"/>
        </w:rPr>
      </w:pPr>
      <w:r w:rsidRPr="00C064E7">
        <w:rPr>
          <w:rFonts w:ascii="Calibri" w:hAnsi="Calibri" w:cs="Calibri"/>
          <w:b/>
          <w:bCs/>
        </w:rPr>
        <w:t>Longevity, Wellness, and Supplementation: A Pharmacy-Centered Approach</w:t>
      </w:r>
      <w:r w:rsidRPr="00C064E7">
        <w:rPr>
          <w:rFonts w:ascii="Calibri" w:hAnsi="Calibri" w:cs="Calibri"/>
        </w:rPr>
        <w:t> </w:t>
      </w:r>
    </w:p>
    <w:p w14:paraId="7EAA691E" w14:textId="77777777" w:rsidR="004300F3" w:rsidRPr="00C064E7" w:rsidRDefault="004300F3" w:rsidP="008929D4">
      <w:pPr>
        <w:rPr>
          <w:rFonts w:ascii="Calibri" w:hAnsi="Calibri" w:cs="Calibri"/>
        </w:rPr>
      </w:pPr>
      <w:r w:rsidRPr="00C064E7">
        <w:rPr>
          <w:rFonts w:ascii="Calibri" w:hAnsi="Calibri" w:cs="Calibri"/>
        </w:rPr>
        <w:t>Longevity has rapidly become a mainstream wellness market, with patients spending billions on supplements and anti-aging solutions—often outside the pharmacy and without professional guidance. This session explores how pharmacies can strategically position longevity-focused wellness and supplementation services to meet anti-aging needs, generate new revenue streams, and support stronger patient relationships. </w:t>
      </w:r>
    </w:p>
    <w:p w14:paraId="27E889F5" w14:textId="39648BD0" w:rsidR="008438CD" w:rsidRPr="00C064E7" w:rsidRDefault="004300F3" w:rsidP="008929D4">
      <w:pPr>
        <w:rPr>
          <w:rFonts w:ascii="Calibri" w:hAnsi="Calibri" w:cs="Calibri"/>
        </w:rPr>
      </w:pPr>
      <w:r w:rsidRPr="7AE86D38">
        <w:rPr>
          <w:rFonts w:ascii="Calibri" w:hAnsi="Calibri" w:cs="Calibri"/>
          <w:b/>
          <w:bCs/>
        </w:rPr>
        <w:t>Lara Zakaria, PharmD, MS, CNS, CDN, IFMCP, owner and </w:t>
      </w:r>
      <w:proofErr w:type="gramStart"/>
      <w:r w:rsidRPr="7AE86D38">
        <w:rPr>
          <w:rFonts w:ascii="Calibri" w:hAnsi="Calibri" w:cs="Calibri"/>
          <w:b/>
          <w:bCs/>
        </w:rPr>
        <w:t>principle</w:t>
      </w:r>
      <w:proofErr w:type="gramEnd"/>
      <w:r w:rsidRPr="7AE86D38">
        <w:rPr>
          <w:rFonts w:ascii="Calibri" w:hAnsi="Calibri" w:cs="Calibri"/>
          <w:b/>
          <w:bCs/>
        </w:rPr>
        <w:t> consultant, Foodie </w:t>
      </w:r>
      <w:proofErr w:type="spellStart"/>
      <w:r w:rsidRPr="7AE86D38">
        <w:rPr>
          <w:rFonts w:ascii="Calibri" w:hAnsi="Calibri" w:cs="Calibri"/>
          <w:b/>
          <w:bCs/>
        </w:rPr>
        <w:t>Farmacist</w:t>
      </w:r>
      <w:proofErr w:type="spellEnd"/>
      <w:r w:rsidRPr="7AE86D38">
        <w:rPr>
          <w:rFonts w:ascii="Calibri" w:hAnsi="Calibri" w:cs="Calibri"/>
          <w:b/>
          <w:bCs/>
        </w:rPr>
        <w:t> LLC</w:t>
      </w:r>
      <w:r w:rsidRPr="7AE86D38">
        <w:rPr>
          <w:rFonts w:ascii="Calibri" w:hAnsi="Calibri" w:cs="Calibri"/>
        </w:rPr>
        <w:t> </w:t>
      </w:r>
    </w:p>
    <w:p w14:paraId="473E5BD8" w14:textId="36C56F83" w:rsidR="008438CD" w:rsidRPr="006F538B" w:rsidRDefault="004300F3" w:rsidP="006F538B">
      <w:pPr>
        <w:rPr>
          <w:rFonts w:ascii="Calibri" w:hAnsi="Calibri" w:cs="Calibri"/>
        </w:rPr>
      </w:pPr>
      <w:r w:rsidRPr="00C064E7">
        <w:rPr>
          <w:rFonts w:ascii="Calibri" w:hAnsi="Calibri" w:cs="Calibri"/>
          <w:b/>
          <w:bCs/>
        </w:rPr>
        <w:t>Emlah Tubuo, PharmD, MS, owner, Powell Pharmacy, founder, </w:t>
      </w:r>
      <w:proofErr w:type="spellStart"/>
      <w:r w:rsidRPr="00C064E7">
        <w:rPr>
          <w:rFonts w:ascii="Calibri" w:hAnsi="Calibri" w:cs="Calibri"/>
          <w:b/>
          <w:bCs/>
        </w:rPr>
        <w:t>Emlah</w:t>
      </w:r>
      <w:proofErr w:type="spellEnd"/>
      <w:r w:rsidRPr="00C064E7">
        <w:rPr>
          <w:rFonts w:ascii="Calibri" w:hAnsi="Calibri" w:cs="Calibri"/>
          <w:b/>
          <w:bCs/>
        </w:rPr>
        <w:t> Consulting LLC</w:t>
      </w:r>
      <w:r w:rsidRPr="00C064E7">
        <w:rPr>
          <w:rFonts w:ascii="Calibri" w:hAnsi="Calibri" w:cs="Calibri"/>
        </w:rPr>
        <w:t> </w:t>
      </w:r>
    </w:p>
    <w:p w14:paraId="3E56418A"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NCPA Bucket:</w:t>
      </w:r>
      <w:r w:rsidRPr="008438CD">
        <w:rPr>
          <w:rFonts w:ascii="Aptos" w:eastAsia="Aptos" w:hAnsi="Aptos" w:cs="Aptos"/>
          <w:sz w:val="22"/>
          <w:szCs w:val="22"/>
        </w:rPr>
        <w:t xml:space="preserve"> Service Growth</w:t>
      </w:r>
    </w:p>
    <w:p w14:paraId="0E1D1D55"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 </w:t>
      </w:r>
    </w:p>
    <w:p w14:paraId="0DFB0353"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Pharmacist and Technician Learning Objectives: </w:t>
      </w:r>
    </w:p>
    <w:p w14:paraId="71BB3887" w14:textId="77777777" w:rsidR="008438CD" w:rsidRPr="008438CD" w:rsidRDefault="008438CD" w:rsidP="001C29E2">
      <w:pPr>
        <w:pStyle w:val="ListParagraph"/>
        <w:numPr>
          <w:ilvl w:val="0"/>
          <w:numId w:val="20"/>
        </w:numPr>
        <w:spacing w:after="0" w:line="257" w:lineRule="auto"/>
        <w:rPr>
          <w:rFonts w:ascii="Aptos" w:eastAsia="Aptos" w:hAnsi="Aptos" w:cs="Aptos"/>
          <w:sz w:val="22"/>
          <w:szCs w:val="22"/>
          <w:lang w:val="en"/>
        </w:rPr>
      </w:pPr>
      <w:r w:rsidRPr="008438CD">
        <w:rPr>
          <w:rFonts w:ascii="Aptos" w:eastAsia="Aptos" w:hAnsi="Aptos" w:cs="Aptos"/>
          <w:sz w:val="22"/>
          <w:szCs w:val="22"/>
          <w:lang w:val="en"/>
        </w:rPr>
        <w:t>Explain the role of key biological and lifestyle mechanisms in defining longevity.</w:t>
      </w:r>
    </w:p>
    <w:p w14:paraId="367487C8" w14:textId="77777777" w:rsidR="008438CD" w:rsidRPr="008438CD" w:rsidRDefault="008438CD" w:rsidP="001C29E2">
      <w:pPr>
        <w:pStyle w:val="ListParagraph"/>
        <w:numPr>
          <w:ilvl w:val="0"/>
          <w:numId w:val="20"/>
        </w:numPr>
        <w:spacing w:after="0" w:line="257" w:lineRule="auto"/>
        <w:rPr>
          <w:rFonts w:ascii="Aptos" w:eastAsia="Aptos" w:hAnsi="Aptos" w:cs="Aptos"/>
          <w:sz w:val="22"/>
          <w:szCs w:val="22"/>
        </w:rPr>
      </w:pPr>
      <w:r w:rsidRPr="008438CD">
        <w:rPr>
          <w:rFonts w:ascii="Aptos" w:eastAsia="Aptos" w:hAnsi="Aptos" w:cs="Aptos"/>
          <w:sz w:val="22"/>
          <w:szCs w:val="22"/>
        </w:rPr>
        <w:t>Review current evidence supporting longevity-focused supplementation categories.</w:t>
      </w:r>
    </w:p>
    <w:p w14:paraId="2F89DD7F" w14:textId="77777777" w:rsidR="008438CD" w:rsidRPr="008438CD" w:rsidRDefault="008438CD" w:rsidP="001C29E2">
      <w:pPr>
        <w:pStyle w:val="ListParagraph"/>
        <w:numPr>
          <w:ilvl w:val="0"/>
          <w:numId w:val="20"/>
        </w:numPr>
        <w:spacing w:after="0" w:line="257" w:lineRule="auto"/>
        <w:rPr>
          <w:rFonts w:ascii="Aptos" w:eastAsia="Aptos" w:hAnsi="Aptos" w:cs="Aptos"/>
          <w:sz w:val="22"/>
          <w:szCs w:val="22"/>
        </w:rPr>
      </w:pPr>
      <w:r w:rsidRPr="008438CD">
        <w:rPr>
          <w:rFonts w:ascii="Aptos" w:eastAsia="Aptos" w:hAnsi="Aptos" w:cs="Aptos"/>
          <w:sz w:val="22"/>
          <w:szCs w:val="22"/>
        </w:rPr>
        <w:t>Demonstrate how to apply longevity-focused evidence to patient-centered discussions.</w:t>
      </w:r>
    </w:p>
    <w:p w14:paraId="570322CF" w14:textId="77777777" w:rsidR="008438CD" w:rsidRPr="008438CD" w:rsidRDefault="008438CD" w:rsidP="001C29E2">
      <w:pPr>
        <w:pStyle w:val="ListParagraph"/>
        <w:numPr>
          <w:ilvl w:val="0"/>
          <w:numId w:val="20"/>
        </w:numPr>
        <w:spacing w:after="0" w:line="257" w:lineRule="auto"/>
        <w:rPr>
          <w:rFonts w:ascii="Aptos" w:eastAsia="Aptos" w:hAnsi="Aptos" w:cs="Aptos"/>
          <w:sz w:val="22"/>
          <w:szCs w:val="22"/>
        </w:rPr>
      </w:pPr>
      <w:r w:rsidRPr="008438CD">
        <w:rPr>
          <w:rFonts w:ascii="Aptos" w:eastAsia="Aptos" w:hAnsi="Aptos" w:cs="Aptos"/>
          <w:sz w:val="22"/>
          <w:szCs w:val="22"/>
        </w:rPr>
        <w:t>Identify practice-based opportunities for incorporating longevity and wellness services that are sustainable and meet patient demand.</w:t>
      </w:r>
    </w:p>
    <w:p w14:paraId="2E5B3897" w14:textId="77777777" w:rsidR="008438CD" w:rsidRPr="008438CD" w:rsidRDefault="008438CD" w:rsidP="008438CD">
      <w:pPr>
        <w:spacing w:after="0" w:line="257" w:lineRule="auto"/>
        <w:rPr>
          <w:rFonts w:ascii="Aptos" w:eastAsia="Aptos" w:hAnsi="Aptos" w:cs="Aptos"/>
          <w:sz w:val="22"/>
          <w:szCs w:val="22"/>
          <w:lang w:val="en"/>
        </w:rPr>
      </w:pPr>
      <w:r w:rsidRPr="008438CD">
        <w:rPr>
          <w:rFonts w:ascii="Aptos" w:eastAsia="Aptos" w:hAnsi="Aptos" w:cs="Aptos"/>
          <w:sz w:val="22"/>
          <w:szCs w:val="22"/>
          <w:lang w:val="en"/>
        </w:rPr>
        <w:t xml:space="preserve"> </w:t>
      </w:r>
    </w:p>
    <w:p w14:paraId="7C96C714"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ACPE UAN:</w:t>
      </w:r>
      <w:r w:rsidRPr="008438CD">
        <w:rPr>
          <w:rFonts w:ascii="Aptos" w:eastAsia="Aptos" w:hAnsi="Aptos" w:cs="Aptos"/>
          <w:sz w:val="22"/>
          <w:szCs w:val="22"/>
        </w:rPr>
        <w:t xml:space="preserve"> 0207-0000-26-416-L01-P/T</w:t>
      </w:r>
    </w:p>
    <w:p w14:paraId="3F603C62"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Activity Type:</w:t>
      </w:r>
      <w:r w:rsidRPr="008438CD">
        <w:rPr>
          <w:rFonts w:ascii="Aptos" w:eastAsia="Aptos" w:hAnsi="Aptos" w:cs="Aptos"/>
          <w:sz w:val="22"/>
          <w:szCs w:val="22"/>
        </w:rPr>
        <w:t xml:space="preserve"> Application-based</w:t>
      </w:r>
    </w:p>
    <w:p w14:paraId="03BB65D5" w14:textId="2A7208C7" w:rsidR="008438CD" w:rsidRPr="008438CD" w:rsidRDefault="008438CD" w:rsidP="008438CD">
      <w:pPr>
        <w:spacing w:after="0" w:line="257" w:lineRule="auto"/>
      </w:pPr>
      <w:r w:rsidRPr="008438CD">
        <w:rPr>
          <w:rFonts w:ascii="Aptos" w:eastAsia="Aptos" w:hAnsi="Aptos" w:cs="Aptos"/>
          <w:sz w:val="22"/>
          <w:szCs w:val="22"/>
        </w:rPr>
        <w:t>This activity is accredited for 1.0 contact hours (0.1 CEUs) of Disease State Management/Drug Therapy continuing education (CE) credit.</w:t>
      </w:r>
    </w:p>
    <w:p w14:paraId="5AFBC110" w14:textId="77777777" w:rsidR="004300F3" w:rsidRPr="00C064E7" w:rsidRDefault="004300F3" w:rsidP="008929D4">
      <w:pPr>
        <w:rPr>
          <w:rFonts w:ascii="Calibri" w:hAnsi="Calibri" w:cs="Calibri"/>
        </w:rPr>
      </w:pPr>
      <w:r w:rsidRPr="00C064E7">
        <w:rPr>
          <w:rFonts w:ascii="Calibri" w:hAnsi="Calibri" w:cs="Calibri"/>
          <w:b/>
          <w:bCs/>
        </w:rPr>
        <w:t>Target Audience: </w:t>
      </w:r>
      <w:r w:rsidRPr="00C064E7">
        <w:rPr>
          <w:rFonts w:ascii="Calibri" w:hAnsi="Calibri" w:cs="Calibri"/>
        </w:rPr>
        <w:t>Pharmacist, Pharmacy Technicians </w:t>
      </w:r>
    </w:p>
    <w:p w14:paraId="072A6DD0" w14:textId="77777777" w:rsidR="004300F3" w:rsidRPr="00C064E7" w:rsidRDefault="004300F3" w:rsidP="008929D4">
      <w:pPr>
        <w:rPr>
          <w:rFonts w:ascii="Calibri" w:hAnsi="Calibri" w:cs="Calibri"/>
        </w:rPr>
      </w:pPr>
      <w:r w:rsidRPr="00C064E7">
        <w:rPr>
          <w:rFonts w:ascii="Calibri" w:hAnsi="Calibri" w:cs="Calibri"/>
          <w:b/>
          <w:bCs/>
        </w:rPr>
        <w:t>Additional Cost</w:t>
      </w:r>
      <w:r w:rsidRPr="00C064E7">
        <w:rPr>
          <w:rFonts w:ascii="Calibri" w:hAnsi="Calibri" w:cs="Calibri"/>
        </w:rPr>
        <w:t>: None </w:t>
      </w:r>
    </w:p>
    <w:p w14:paraId="01C386BA" w14:textId="77777777" w:rsidR="004300F3" w:rsidRPr="00C064E7" w:rsidRDefault="004300F3" w:rsidP="008929D4">
      <w:pPr>
        <w:rPr>
          <w:rFonts w:ascii="Calibri" w:hAnsi="Calibri" w:cs="Calibri"/>
        </w:rPr>
      </w:pPr>
      <w:r w:rsidRPr="00C064E7">
        <w:rPr>
          <w:rFonts w:ascii="Calibri" w:hAnsi="Calibri" w:cs="Calibri"/>
        </w:rPr>
        <w:t> </w:t>
      </w:r>
    </w:p>
    <w:p w14:paraId="45144FF5" w14:textId="77777777" w:rsidR="004300F3" w:rsidRPr="00C064E7" w:rsidRDefault="004300F3" w:rsidP="008929D4">
      <w:pPr>
        <w:rPr>
          <w:rFonts w:ascii="Calibri" w:hAnsi="Calibri" w:cs="Calibri"/>
        </w:rPr>
      </w:pPr>
      <w:r w:rsidRPr="00C064E7">
        <w:rPr>
          <w:rFonts w:ascii="Calibri" w:hAnsi="Calibri" w:cs="Calibri"/>
        </w:rPr>
        <w:t> </w:t>
      </w:r>
    </w:p>
    <w:p w14:paraId="7D632B7A" w14:textId="77777777" w:rsidR="00920EA6" w:rsidRPr="00C064E7" w:rsidRDefault="00920EA6" w:rsidP="008929D4">
      <w:pPr>
        <w:rPr>
          <w:rFonts w:ascii="Calibri" w:hAnsi="Calibri" w:cs="Calibri"/>
        </w:rPr>
      </w:pPr>
    </w:p>
    <w:p w14:paraId="5AEED8CC" w14:textId="77777777" w:rsidR="00920EA6" w:rsidRPr="00C064E7" w:rsidRDefault="00920EA6" w:rsidP="008929D4">
      <w:pPr>
        <w:rPr>
          <w:rFonts w:ascii="Calibri" w:hAnsi="Calibri" w:cs="Calibri"/>
        </w:rPr>
      </w:pPr>
    </w:p>
    <w:p w14:paraId="499EF8A1" w14:textId="77777777" w:rsidR="008438CD" w:rsidRDefault="008438CD" w:rsidP="79929FBC">
      <w:pPr>
        <w:rPr>
          <w:rFonts w:ascii="Calibri" w:hAnsi="Calibri" w:cs="Calibri"/>
        </w:rPr>
      </w:pPr>
    </w:p>
    <w:p w14:paraId="15218B33" w14:textId="77777777" w:rsidR="006F538B" w:rsidRDefault="006F538B" w:rsidP="79929FBC">
      <w:pPr>
        <w:rPr>
          <w:rFonts w:ascii="Calibri" w:hAnsi="Calibri" w:cs="Calibri"/>
          <w:b/>
          <w:bCs/>
        </w:rPr>
      </w:pPr>
    </w:p>
    <w:p w14:paraId="24CF8E86" w14:textId="01181D1D" w:rsidR="004300F3" w:rsidRPr="00C064E7" w:rsidRDefault="6B8699F6" w:rsidP="79929FBC">
      <w:pPr>
        <w:rPr>
          <w:rFonts w:ascii="Calibri" w:hAnsi="Calibri" w:cs="Calibri"/>
        </w:rPr>
      </w:pPr>
      <w:r w:rsidRPr="79929FBC">
        <w:rPr>
          <w:rFonts w:ascii="Calibri" w:hAnsi="Calibri" w:cs="Calibri"/>
          <w:b/>
          <w:bCs/>
        </w:rPr>
        <w:lastRenderedPageBreak/>
        <w:t>Thursday, July 23, 2026 </w:t>
      </w:r>
      <w:r w:rsidRPr="79929FBC">
        <w:rPr>
          <w:rFonts w:ascii="Calibri" w:hAnsi="Calibri" w:cs="Calibri"/>
        </w:rPr>
        <w:t> </w:t>
      </w:r>
    </w:p>
    <w:p w14:paraId="499B7F93" w14:textId="77777777" w:rsidR="004300F3" w:rsidRDefault="004300F3" w:rsidP="008929D4">
      <w:pPr>
        <w:rPr>
          <w:rFonts w:ascii="Calibri" w:hAnsi="Calibri" w:cs="Calibri"/>
        </w:rPr>
      </w:pPr>
      <w:r w:rsidRPr="00C064E7">
        <w:rPr>
          <w:rFonts w:ascii="Calibri" w:hAnsi="Calibri" w:cs="Calibri"/>
          <w:b/>
          <w:bCs/>
        </w:rPr>
        <w:t>3:30 - 4:30 p.m. </w:t>
      </w:r>
      <w:r w:rsidRPr="00C064E7">
        <w:rPr>
          <w:rFonts w:ascii="Calibri" w:hAnsi="Calibri" w:cs="Calibri"/>
        </w:rPr>
        <w:t> </w:t>
      </w:r>
    </w:p>
    <w:p w14:paraId="2661FFA4" w14:textId="65B5E5D3" w:rsidR="008438CD" w:rsidRPr="008438CD" w:rsidRDefault="008438CD" w:rsidP="008929D4">
      <w:pPr>
        <w:rPr>
          <w:rFonts w:ascii="Calibri" w:hAnsi="Calibri" w:cs="Calibri"/>
          <w:b/>
          <w:bCs/>
        </w:rPr>
      </w:pPr>
      <w:r w:rsidRPr="008438CD">
        <w:rPr>
          <w:rFonts w:ascii="Calibri" w:hAnsi="Calibri" w:cs="Calibri"/>
          <w:b/>
          <w:bCs/>
        </w:rPr>
        <w:t>ROOM: 310A</w:t>
      </w:r>
    </w:p>
    <w:p w14:paraId="7BD97D83" w14:textId="77777777" w:rsidR="004300F3" w:rsidRPr="00C064E7" w:rsidRDefault="004300F3" w:rsidP="008929D4">
      <w:pPr>
        <w:rPr>
          <w:rFonts w:ascii="Calibri" w:hAnsi="Calibri" w:cs="Calibri"/>
        </w:rPr>
      </w:pPr>
      <w:r w:rsidRPr="00C064E7">
        <w:rPr>
          <w:rFonts w:ascii="Calibri" w:hAnsi="Calibri" w:cs="Calibri"/>
          <w:b/>
          <w:bCs/>
        </w:rPr>
        <w:t>2026 Law and Advocacy Update</w:t>
      </w:r>
      <w:r w:rsidRPr="00C064E7">
        <w:rPr>
          <w:rFonts w:ascii="Calibri" w:hAnsi="Calibri" w:cs="Calibri"/>
        </w:rPr>
        <w:t>  </w:t>
      </w:r>
    </w:p>
    <w:p w14:paraId="61B10CE3" w14:textId="77777777" w:rsidR="004300F3" w:rsidRPr="00C064E7" w:rsidRDefault="004300F3" w:rsidP="008929D4">
      <w:pPr>
        <w:rPr>
          <w:rFonts w:ascii="Calibri" w:hAnsi="Calibri" w:cs="Calibri"/>
        </w:rPr>
      </w:pPr>
      <w:r w:rsidRPr="00C064E7">
        <w:rPr>
          <w:rFonts w:ascii="Calibri" w:hAnsi="Calibri" w:cs="Calibri"/>
        </w:rPr>
        <w:t>Join NCPA’s advocacy team members as they provide a real-time review of the current political landscape and what to expect in the months ahead. Walk away with the latest updates on legislation and regulations impacting independent pharmacy and key steps for supporting 2026 priorities. </w:t>
      </w:r>
    </w:p>
    <w:p w14:paraId="52F95A12" w14:textId="76E58E2B" w:rsidR="004300F3" w:rsidRPr="00C064E7" w:rsidRDefault="004300F3" w:rsidP="008929D4">
      <w:pPr>
        <w:rPr>
          <w:rFonts w:ascii="Calibri" w:hAnsi="Calibri" w:cs="Calibri"/>
        </w:rPr>
      </w:pPr>
      <w:r w:rsidRPr="00C064E7">
        <w:rPr>
          <w:rFonts w:ascii="Calibri" w:hAnsi="Calibri" w:cs="Calibri"/>
          <w:b/>
          <w:bCs/>
        </w:rPr>
        <w:t>Ronna Hauser, PharmD, senior vice president, policy and pharmacy affairs, NCPA</w:t>
      </w:r>
      <w:r w:rsidRPr="00C064E7">
        <w:rPr>
          <w:rFonts w:ascii="Calibri" w:hAnsi="Calibri" w:cs="Calibri"/>
        </w:rPr>
        <w:t> </w:t>
      </w:r>
    </w:p>
    <w:p w14:paraId="0963DB53" w14:textId="0021AC61" w:rsidR="008438CD" w:rsidRPr="006F538B" w:rsidRDefault="004300F3" w:rsidP="006F538B">
      <w:pPr>
        <w:rPr>
          <w:rFonts w:ascii="Calibri" w:hAnsi="Calibri" w:cs="Calibri"/>
        </w:rPr>
      </w:pPr>
      <w:r w:rsidRPr="00C064E7">
        <w:rPr>
          <w:rFonts w:ascii="Calibri" w:hAnsi="Calibri" w:cs="Calibri"/>
          <w:b/>
          <w:bCs/>
        </w:rPr>
        <w:t>Anne Cassity, JD, senior vice president, government affairs, NCPA </w:t>
      </w:r>
      <w:r w:rsidRPr="00C064E7">
        <w:rPr>
          <w:rFonts w:ascii="Calibri" w:hAnsi="Calibri" w:cs="Calibri"/>
        </w:rPr>
        <w:t> </w:t>
      </w:r>
    </w:p>
    <w:p w14:paraId="56E1ACB6"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NCPA Bucket</w:t>
      </w:r>
      <w:r w:rsidRPr="008438CD">
        <w:rPr>
          <w:rFonts w:ascii="Aptos" w:eastAsia="Aptos" w:hAnsi="Aptos" w:cs="Aptos"/>
          <w:sz w:val="22"/>
          <w:szCs w:val="22"/>
        </w:rPr>
        <w:t>: Policy/Advocacy</w:t>
      </w:r>
    </w:p>
    <w:p w14:paraId="2AAB9D5F"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 </w:t>
      </w:r>
    </w:p>
    <w:p w14:paraId="14C11936"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Pharmacist and Technician Learning Objectives: </w:t>
      </w:r>
    </w:p>
    <w:p w14:paraId="4EF0DBF9" w14:textId="77777777" w:rsidR="008438CD" w:rsidRPr="008438CD" w:rsidRDefault="008438CD" w:rsidP="001C29E2">
      <w:pPr>
        <w:pStyle w:val="ListParagraph"/>
        <w:numPr>
          <w:ilvl w:val="0"/>
          <w:numId w:val="21"/>
        </w:numPr>
        <w:spacing w:after="0" w:line="257" w:lineRule="auto"/>
        <w:rPr>
          <w:rFonts w:ascii="Aptos" w:eastAsia="Aptos" w:hAnsi="Aptos" w:cs="Aptos"/>
          <w:sz w:val="22"/>
          <w:szCs w:val="22"/>
        </w:rPr>
      </w:pPr>
      <w:r w:rsidRPr="008438CD">
        <w:rPr>
          <w:rFonts w:ascii="Aptos" w:eastAsia="Aptos" w:hAnsi="Aptos" w:cs="Aptos"/>
          <w:sz w:val="22"/>
          <w:szCs w:val="22"/>
        </w:rPr>
        <w:t>Discuss the pharmacy benefit manager reforms that were signed into law and the process for implementation and other pending federal legislation.</w:t>
      </w:r>
    </w:p>
    <w:p w14:paraId="0933B182" w14:textId="77777777" w:rsidR="008438CD" w:rsidRPr="008438CD" w:rsidRDefault="008438CD" w:rsidP="001C29E2">
      <w:pPr>
        <w:pStyle w:val="ListParagraph"/>
        <w:numPr>
          <w:ilvl w:val="0"/>
          <w:numId w:val="21"/>
        </w:numPr>
        <w:spacing w:after="0" w:line="257" w:lineRule="auto"/>
        <w:rPr>
          <w:rFonts w:ascii="Aptos" w:eastAsia="Aptos" w:hAnsi="Aptos" w:cs="Aptos"/>
          <w:sz w:val="22"/>
          <w:szCs w:val="22"/>
        </w:rPr>
      </w:pPr>
      <w:proofErr w:type="gramStart"/>
      <w:r w:rsidRPr="008438CD">
        <w:rPr>
          <w:rFonts w:ascii="Aptos" w:eastAsia="Aptos" w:hAnsi="Aptos" w:cs="Aptos"/>
          <w:sz w:val="22"/>
          <w:szCs w:val="22"/>
        </w:rPr>
        <w:t>Recall</w:t>
      </w:r>
      <w:proofErr w:type="gramEnd"/>
      <w:r w:rsidRPr="008438CD">
        <w:rPr>
          <w:rFonts w:ascii="Aptos" w:eastAsia="Aptos" w:hAnsi="Aptos" w:cs="Aptos"/>
          <w:sz w:val="22"/>
          <w:szCs w:val="22"/>
        </w:rPr>
        <w:t xml:space="preserve"> state laws enacted in 2025 and 2026 that have benefited the profession.</w:t>
      </w:r>
    </w:p>
    <w:p w14:paraId="1F2D77BC" w14:textId="77777777" w:rsidR="008438CD" w:rsidRPr="008438CD" w:rsidRDefault="008438CD" w:rsidP="001C29E2">
      <w:pPr>
        <w:pStyle w:val="ListParagraph"/>
        <w:numPr>
          <w:ilvl w:val="0"/>
          <w:numId w:val="21"/>
        </w:numPr>
        <w:spacing w:after="0" w:line="257" w:lineRule="auto"/>
        <w:rPr>
          <w:rFonts w:ascii="Aptos" w:eastAsia="Aptos" w:hAnsi="Aptos" w:cs="Aptos"/>
          <w:sz w:val="22"/>
          <w:szCs w:val="22"/>
        </w:rPr>
      </w:pPr>
      <w:r w:rsidRPr="008438CD">
        <w:rPr>
          <w:rFonts w:ascii="Aptos" w:eastAsia="Aptos" w:hAnsi="Aptos" w:cs="Aptos"/>
          <w:sz w:val="22"/>
          <w:szCs w:val="22"/>
        </w:rPr>
        <w:t>Identify current regulatory and legal developments affecting the profession.</w:t>
      </w:r>
    </w:p>
    <w:p w14:paraId="2E5720EB" w14:textId="77777777" w:rsidR="008438CD" w:rsidRPr="008438CD" w:rsidRDefault="008438CD" w:rsidP="001C29E2">
      <w:pPr>
        <w:pStyle w:val="ListParagraph"/>
        <w:numPr>
          <w:ilvl w:val="0"/>
          <w:numId w:val="21"/>
        </w:numPr>
        <w:spacing w:after="0" w:line="257" w:lineRule="auto"/>
        <w:rPr>
          <w:rFonts w:ascii="Aptos" w:eastAsia="Aptos" w:hAnsi="Aptos" w:cs="Aptos"/>
          <w:sz w:val="22"/>
          <w:szCs w:val="22"/>
        </w:rPr>
      </w:pPr>
      <w:r w:rsidRPr="008438CD">
        <w:rPr>
          <w:rFonts w:ascii="Aptos" w:eastAsia="Aptos" w:hAnsi="Aptos" w:cs="Aptos"/>
          <w:sz w:val="22"/>
          <w:szCs w:val="22"/>
        </w:rPr>
        <w:t>Summarize opportunities and best practices for becoming involved in advocacy at the local and national level.</w:t>
      </w:r>
    </w:p>
    <w:p w14:paraId="5F96A4FF"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sz w:val="22"/>
          <w:szCs w:val="22"/>
        </w:rPr>
        <w:t xml:space="preserve"> </w:t>
      </w:r>
    </w:p>
    <w:p w14:paraId="3144AB5F"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 xml:space="preserve">ACPE UAN: </w:t>
      </w:r>
      <w:r w:rsidRPr="008438CD">
        <w:rPr>
          <w:rFonts w:ascii="Aptos" w:eastAsia="Aptos" w:hAnsi="Aptos" w:cs="Aptos"/>
          <w:sz w:val="22"/>
          <w:szCs w:val="22"/>
        </w:rPr>
        <w:t>0207-0000-26-417-L03-P/T</w:t>
      </w:r>
    </w:p>
    <w:p w14:paraId="326F2218"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Activity Type</w:t>
      </w:r>
      <w:r w:rsidRPr="008438CD">
        <w:rPr>
          <w:rFonts w:ascii="Aptos" w:eastAsia="Aptos" w:hAnsi="Aptos" w:cs="Aptos"/>
          <w:sz w:val="22"/>
          <w:szCs w:val="22"/>
        </w:rPr>
        <w:t>: Knowledge-based</w:t>
      </w:r>
    </w:p>
    <w:p w14:paraId="0290D5B9" w14:textId="4CF44F45" w:rsidR="008438CD" w:rsidRDefault="008438CD" w:rsidP="008438CD">
      <w:pPr>
        <w:spacing w:after="0" w:line="257" w:lineRule="auto"/>
        <w:rPr>
          <w:rFonts w:ascii="Aptos" w:eastAsia="Aptos" w:hAnsi="Aptos" w:cs="Aptos"/>
          <w:sz w:val="22"/>
          <w:szCs w:val="22"/>
        </w:rPr>
      </w:pPr>
      <w:r w:rsidRPr="008438CD">
        <w:rPr>
          <w:rFonts w:ascii="Aptos" w:eastAsia="Aptos" w:hAnsi="Aptos" w:cs="Aptos"/>
          <w:sz w:val="22"/>
          <w:szCs w:val="22"/>
        </w:rPr>
        <w:t>This activity is accredited for 1.0 contact hours (0.1 CEUs) of Law Related to Pharmacy Practice continuing education (CE) credit.</w:t>
      </w:r>
    </w:p>
    <w:p w14:paraId="7775C76F" w14:textId="77777777" w:rsidR="008438CD" w:rsidRPr="00C064E7" w:rsidRDefault="008438CD" w:rsidP="008438CD">
      <w:pPr>
        <w:spacing w:after="0"/>
        <w:rPr>
          <w:rFonts w:ascii="Calibri" w:hAnsi="Calibri" w:cs="Calibri"/>
        </w:rPr>
      </w:pPr>
      <w:r w:rsidRPr="75498CCF">
        <w:rPr>
          <w:rFonts w:ascii="Calibri" w:hAnsi="Calibri" w:cs="Calibri"/>
          <w:b/>
          <w:bCs/>
        </w:rPr>
        <w:t>Target Audience: </w:t>
      </w:r>
      <w:r w:rsidRPr="75498CCF">
        <w:rPr>
          <w:rFonts w:ascii="Calibri" w:hAnsi="Calibri" w:cs="Calibri"/>
        </w:rPr>
        <w:t>Pharmacist, Pharmacy Technicians </w:t>
      </w:r>
    </w:p>
    <w:p w14:paraId="0CD37D3E" w14:textId="60366968" w:rsidR="004300F3" w:rsidRPr="00C064E7" w:rsidRDefault="008438CD" w:rsidP="008438CD">
      <w:pPr>
        <w:spacing w:after="0"/>
        <w:rPr>
          <w:rFonts w:ascii="Calibri" w:hAnsi="Calibri" w:cs="Calibri"/>
        </w:rPr>
      </w:pPr>
      <w:r w:rsidRPr="75498CCF">
        <w:rPr>
          <w:rFonts w:ascii="Calibri" w:hAnsi="Calibri" w:cs="Calibri"/>
          <w:b/>
          <w:bCs/>
        </w:rPr>
        <w:t>Additional Cost</w:t>
      </w:r>
      <w:r w:rsidRPr="75498CCF">
        <w:rPr>
          <w:rFonts w:ascii="Calibri" w:hAnsi="Calibri" w:cs="Calibri"/>
        </w:rPr>
        <w:t>: None </w:t>
      </w:r>
      <w:r w:rsidR="004300F3" w:rsidRPr="00C064E7">
        <w:rPr>
          <w:rFonts w:ascii="Calibri" w:hAnsi="Calibri" w:cs="Calibri"/>
        </w:rPr>
        <w:t> </w:t>
      </w:r>
    </w:p>
    <w:p w14:paraId="28787516" w14:textId="77777777" w:rsidR="004300F3" w:rsidRPr="00C064E7" w:rsidRDefault="004300F3" w:rsidP="008929D4">
      <w:pPr>
        <w:rPr>
          <w:rFonts w:ascii="Calibri" w:hAnsi="Calibri" w:cs="Calibri"/>
        </w:rPr>
      </w:pPr>
      <w:r w:rsidRPr="00C064E7">
        <w:rPr>
          <w:rFonts w:ascii="Calibri" w:hAnsi="Calibri" w:cs="Calibri"/>
        </w:rPr>
        <w:t> </w:t>
      </w:r>
    </w:p>
    <w:p w14:paraId="00B9B902" w14:textId="77777777" w:rsidR="00414E41" w:rsidRPr="00C064E7" w:rsidRDefault="00414E41" w:rsidP="008929D4">
      <w:pPr>
        <w:rPr>
          <w:rFonts w:ascii="Calibri" w:hAnsi="Calibri" w:cs="Calibri"/>
        </w:rPr>
      </w:pPr>
    </w:p>
    <w:p w14:paraId="109FBB50" w14:textId="77777777" w:rsidR="00414E41" w:rsidRPr="00C064E7" w:rsidRDefault="00414E41" w:rsidP="008929D4">
      <w:pPr>
        <w:rPr>
          <w:rFonts w:ascii="Calibri" w:hAnsi="Calibri" w:cs="Calibri"/>
        </w:rPr>
      </w:pPr>
    </w:p>
    <w:p w14:paraId="1CAC8311" w14:textId="77777777" w:rsidR="00414E41" w:rsidRPr="00C064E7" w:rsidRDefault="00414E41" w:rsidP="008929D4">
      <w:pPr>
        <w:rPr>
          <w:rFonts w:ascii="Calibri" w:hAnsi="Calibri" w:cs="Calibri"/>
        </w:rPr>
      </w:pPr>
    </w:p>
    <w:p w14:paraId="515E88E4" w14:textId="77777777" w:rsidR="00414E41" w:rsidRPr="00C064E7" w:rsidRDefault="00414E41" w:rsidP="008929D4">
      <w:pPr>
        <w:rPr>
          <w:rFonts w:ascii="Calibri" w:hAnsi="Calibri" w:cs="Calibri"/>
        </w:rPr>
      </w:pPr>
    </w:p>
    <w:p w14:paraId="1A6579F4" w14:textId="77777777" w:rsidR="00414E41" w:rsidRPr="00C064E7" w:rsidRDefault="00414E41" w:rsidP="008929D4">
      <w:pPr>
        <w:rPr>
          <w:rFonts w:ascii="Calibri" w:hAnsi="Calibri" w:cs="Calibri"/>
        </w:rPr>
      </w:pPr>
    </w:p>
    <w:p w14:paraId="03A66071" w14:textId="77777777" w:rsidR="008438CD" w:rsidRDefault="008438CD" w:rsidP="79929FBC">
      <w:pPr>
        <w:rPr>
          <w:rFonts w:ascii="Calibri" w:hAnsi="Calibri" w:cs="Calibri"/>
        </w:rPr>
      </w:pPr>
    </w:p>
    <w:p w14:paraId="020A24B9" w14:textId="152D3DBE" w:rsidR="004300F3" w:rsidRPr="00C064E7" w:rsidRDefault="6B8699F6" w:rsidP="79929FBC">
      <w:pPr>
        <w:rPr>
          <w:rFonts w:ascii="Calibri" w:hAnsi="Calibri" w:cs="Calibri"/>
        </w:rPr>
      </w:pPr>
      <w:r w:rsidRPr="79929FBC">
        <w:rPr>
          <w:rFonts w:ascii="Calibri" w:hAnsi="Calibri" w:cs="Calibri"/>
          <w:b/>
          <w:bCs/>
        </w:rPr>
        <w:lastRenderedPageBreak/>
        <w:t>Thursday, July 23, 2026 </w:t>
      </w:r>
      <w:r w:rsidRPr="79929FBC">
        <w:rPr>
          <w:rFonts w:ascii="Calibri" w:hAnsi="Calibri" w:cs="Calibri"/>
        </w:rPr>
        <w:t> </w:t>
      </w:r>
    </w:p>
    <w:p w14:paraId="5A2F8F11" w14:textId="77777777" w:rsidR="004300F3" w:rsidRDefault="004300F3" w:rsidP="008929D4">
      <w:pPr>
        <w:rPr>
          <w:rFonts w:ascii="Calibri" w:hAnsi="Calibri" w:cs="Calibri"/>
        </w:rPr>
      </w:pPr>
      <w:r w:rsidRPr="00C064E7">
        <w:rPr>
          <w:rFonts w:ascii="Calibri" w:hAnsi="Calibri" w:cs="Calibri"/>
          <w:b/>
          <w:bCs/>
        </w:rPr>
        <w:t>3:30 - 4:30 p.m. </w:t>
      </w:r>
      <w:r w:rsidRPr="00C064E7">
        <w:rPr>
          <w:rFonts w:ascii="Calibri" w:hAnsi="Calibri" w:cs="Calibri"/>
        </w:rPr>
        <w:t> </w:t>
      </w:r>
    </w:p>
    <w:p w14:paraId="2F359269" w14:textId="53C71834" w:rsidR="008438CD" w:rsidRPr="008438CD" w:rsidRDefault="008438CD" w:rsidP="008929D4">
      <w:pPr>
        <w:rPr>
          <w:rFonts w:ascii="Calibri" w:hAnsi="Calibri" w:cs="Calibri"/>
          <w:b/>
          <w:bCs/>
        </w:rPr>
      </w:pPr>
      <w:r w:rsidRPr="008438CD">
        <w:rPr>
          <w:rFonts w:ascii="Calibri" w:hAnsi="Calibri" w:cs="Calibri"/>
          <w:b/>
          <w:bCs/>
        </w:rPr>
        <w:t>ROOM: 310G</w:t>
      </w:r>
    </w:p>
    <w:p w14:paraId="59824B49" w14:textId="77777777" w:rsidR="004300F3" w:rsidRPr="00C064E7" w:rsidRDefault="004300F3" w:rsidP="008929D4">
      <w:pPr>
        <w:rPr>
          <w:rFonts w:ascii="Calibri" w:hAnsi="Calibri" w:cs="Calibri"/>
        </w:rPr>
      </w:pPr>
      <w:r w:rsidRPr="00C064E7">
        <w:rPr>
          <w:rFonts w:ascii="Calibri" w:hAnsi="Calibri" w:cs="Calibri"/>
          <w:b/>
          <w:bCs/>
        </w:rPr>
        <w:t>Demystifying Medical Billing and Documentation</w:t>
      </w:r>
      <w:r w:rsidRPr="00C064E7">
        <w:rPr>
          <w:rFonts w:ascii="Calibri" w:hAnsi="Calibri" w:cs="Calibri"/>
        </w:rPr>
        <w:t> </w:t>
      </w:r>
    </w:p>
    <w:p w14:paraId="768F163E" w14:textId="7B66B5ED" w:rsidR="004300F3" w:rsidRPr="00C064E7" w:rsidRDefault="004300F3" w:rsidP="008929D4">
      <w:pPr>
        <w:rPr>
          <w:rFonts w:ascii="Calibri" w:hAnsi="Calibri" w:cs="Calibri"/>
        </w:rPr>
      </w:pPr>
      <w:r w:rsidRPr="00C064E7">
        <w:rPr>
          <w:rFonts w:ascii="Calibri" w:hAnsi="Calibri" w:cs="Calibri"/>
        </w:rPr>
        <w:t>Medical billing and documentation are key to turning clinical services into</w:t>
      </w:r>
      <w:r w:rsidR="00562F18">
        <w:rPr>
          <w:rFonts w:ascii="Calibri" w:hAnsi="Calibri" w:cs="Calibri"/>
        </w:rPr>
        <w:t xml:space="preserve"> </w:t>
      </w:r>
      <w:r w:rsidRPr="00C064E7">
        <w:rPr>
          <w:rFonts w:ascii="Calibri" w:hAnsi="Calibri" w:cs="Calibri"/>
        </w:rPr>
        <w:t>sustainable revenue, but too often </w:t>
      </w:r>
      <w:r w:rsidR="008438CD">
        <w:rPr>
          <w:rFonts w:ascii="Calibri" w:hAnsi="Calibri" w:cs="Calibri"/>
        </w:rPr>
        <w:t>the fear of the unknown keeps pharmacies from getting started.</w:t>
      </w:r>
      <w:r w:rsidR="00562F18">
        <w:rPr>
          <w:rFonts w:ascii="Calibri" w:hAnsi="Calibri" w:cs="Calibri"/>
        </w:rPr>
        <w:t xml:space="preserve"> </w:t>
      </w:r>
      <w:r w:rsidRPr="00C064E7">
        <w:rPr>
          <w:rFonts w:ascii="Calibri" w:hAnsi="Calibri" w:cs="Calibri"/>
        </w:rPr>
        <w:t>This session will break down medical billing components and terminology, highlight common errors and prevention strategies, and provide a practical roadmap for launching or expanding pharmacist-led clinical services. Attendees will walk away with actionable documentation and workflow strategies to maximize reimbursement, streamline operations, and support high-quality patient care.</w:t>
      </w:r>
      <w:r w:rsidRPr="00C064E7">
        <w:rPr>
          <w:rFonts w:ascii="Calibri" w:hAnsi="Calibri" w:cs="Calibri"/>
          <w:i/>
          <w:iCs/>
        </w:rPr>
        <w:t> </w:t>
      </w:r>
      <w:r w:rsidRPr="00C064E7">
        <w:rPr>
          <w:rFonts w:ascii="Calibri" w:hAnsi="Calibri" w:cs="Calibri"/>
        </w:rPr>
        <w:t> </w:t>
      </w:r>
    </w:p>
    <w:p w14:paraId="3996D28F" w14:textId="02F2FF1D" w:rsidR="008438CD" w:rsidRPr="006F538B" w:rsidRDefault="004300F3" w:rsidP="006F538B">
      <w:pPr>
        <w:rPr>
          <w:rFonts w:ascii="Calibri" w:hAnsi="Calibri" w:cs="Calibri"/>
        </w:rPr>
      </w:pPr>
      <w:r w:rsidRPr="7AE86D38">
        <w:rPr>
          <w:rFonts w:ascii="Calibri" w:hAnsi="Calibri" w:cs="Calibri"/>
          <w:b/>
          <w:bCs/>
        </w:rPr>
        <w:t>Monica </w:t>
      </w:r>
      <w:proofErr w:type="spellStart"/>
      <w:r w:rsidRPr="7AE86D38">
        <w:rPr>
          <w:rFonts w:ascii="Calibri" w:hAnsi="Calibri" w:cs="Calibri"/>
          <w:b/>
          <w:bCs/>
        </w:rPr>
        <w:t>Nikseresht</w:t>
      </w:r>
      <w:proofErr w:type="spellEnd"/>
      <w:r w:rsidRPr="7AE86D38">
        <w:rPr>
          <w:rFonts w:ascii="Calibri" w:hAnsi="Calibri" w:cs="Calibri"/>
          <w:b/>
          <w:bCs/>
        </w:rPr>
        <w:t>, PharmD, clinical pharmacist and manager, Medicap Pharmacy of Glenwood, IA</w:t>
      </w:r>
      <w:r w:rsidRPr="7AE86D38">
        <w:rPr>
          <w:rFonts w:ascii="Calibri" w:hAnsi="Calibri" w:cs="Calibri"/>
        </w:rPr>
        <w:t> </w:t>
      </w:r>
    </w:p>
    <w:p w14:paraId="6A188666"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NCPA Bucket:</w:t>
      </w:r>
      <w:r w:rsidRPr="008438CD">
        <w:rPr>
          <w:rFonts w:ascii="Aptos" w:eastAsia="Aptos" w:hAnsi="Aptos" w:cs="Aptos"/>
          <w:sz w:val="22"/>
          <w:szCs w:val="22"/>
        </w:rPr>
        <w:t xml:space="preserve"> Service Growth</w:t>
      </w:r>
    </w:p>
    <w:p w14:paraId="49E8D7B6"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 </w:t>
      </w:r>
    </w:p>
    <w:p w14:paraId="04A84719"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Pharmacist and Technician Learning Objectives: </w:t>
      </w:r>
    </w:p>
    <w:p w14:paraId="46BC45BA" w14:textId="77777777" w:rsidR="008438CD" w:rsidRPr="008438CD" w:rsidRDefault="008438CD" w:rsidP="001C29E2">
      <w:pPr>
        <w:pStyle w:val="ListParagraph"/>
        <w:numPr>
          <w:ilvl w:val="0"/>
          <w:numId w:val="22"/>
        </w:numPr>
        <w:spacing w:after="0" w:line="257" w:lineRule="auto"/>
        <w:rPr>
          <w:rFonts w:ascii="Aptos" w:eastAsia="Aptos" w:hAnsi="Aptos" w:cs="Aptos"/>
          <w:sz w:val="22"/>
          <w:szCs w:val="22"/>
        </w:rPr>
      </w:pPr>
      <w:r w:rsidRPr="008438CD">
        <w:rPr>
          <w:rFonts w:ascii="Aptos" w:eastAsia="Aptos" w:hAnsi="Aptos" w:cs="Aptos"/>
          <w:sz w:val="22"/>
          <w:szCs w:val="22"/>
        </w:rPr>
        <w:t>Define general medical billing components and terminology.</w:t>
      </w:r>
    </w:p>
    <w:p w14:paraId="3FCBBA86" w14:textId="77777777" w:rsidR="008438CD" w:rsidRPr="008438CD" w:rsidRDefault="008438CD" w:rsidP="001C29E2">
      <w:pPr>
        <w:pStyle w:val="ListParagraph"/>
        <w:numPr>
          <w:ilvl w:val="0"/>
          <w:numId w:val="22"/>
        </w:numPr>
        <w:spacing w:after="0" w:line="257" w:lineRule="auto"/>
        <w:rPr>
          <w:rFonts w:ascii="Aptos" w:eastAsia="Aptos" w:hAnsi="Aptos" w:cs="Aptos"/>
          <w:sz w:val="22"/>
          <w:szCs w:val="22"/>
        </w:rPr>
      </w:pPr>
      <w:r w:rsidRPr="008438CD">
        <w:rPr>
          <w:rFonts w:ascii="Aptos" w:eastAsia="Aptos" w:hAnsi="Aptos" w:cs="Aptos"/>
          <w:sz w:val="22"/>
          <w:szCs w:val="22"/>
        </w:rPr>
        <w:t>Review common medical billing errors, examples of how to correct them, and how to implement workflows to prevent mistakes on future claims.</w:t>
      </w:r>
    </w:p>
    <w:p w14:paraId="05BF8B3D" w14:textId="77777777" w:rsidR="008438CD" w:rsidRPr="008438CD" w:rsidRDefault="008438CD" w:rsidP="001C29E2">
      <w:pPr>
        <w:pStyle w:val="ListParagraph"/>
        <w:numPr>
          <w:ilvl w:val="0"/>
          <w:numId w:val="22"/>
        </w:numPr>
        <w:spacing w:after="0" w:line="257" w:lineRule="auto"/>
        <w:rPr>
          <w:rFonts w:ascii="Aptos" w:eastAsia="Aptos" w:hAnsi="Aptos" w:cs="Aptos"/>
          <w:sz w:val="22"/>
          <w:szCs w:val="22"/>
        </w:rPr>
      </w:pPr>
      <w:r w:rsidRPr="008438CD">
        <w:rPr>
          <w:rFonts w:ascii="Aptos" w:eastAsia="Aptos" w:hAnsi="Aptos" w:cs="Aptos"/>
          <w:sz w:val="22"/>
          <w:szCs w:val="22"/>
        </w:rPr>
        <w:t>Identify general key components of clinical documentation to satisfy various stakeholder requirements.</w:t>
      </w:r>
    </w:p>
    <w:p w14:paraId="204D4D7F"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sz w:val="22"/>
          <w:szCs w:val="22"/>
        </w:rPr>
        <w:t xml:space="preserve"> </w:t>
      </w:r>
    </w:p>
    <w:p w14:paraId="50A2CCAA"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ACPE UAN</w:t>
      </w:r>
      <w:r w:rsidRPr="008438CD">
        <w:rPr>
          <w:rFonts w:ascii="Aptos" w:eastAsia="Aptos" w:hAnsi="Aptos" w:cs="Aptos"/>
          <w:sz w:val="22"/>
          <w:szCs w:val="22"/>
        </w:rPr>
        <w:t>: 0207-0000-26-418-L04-P/T</w:t>
      </w:r>
    </w:p>
    <w:p w14:paraId="10927332"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Activity Type:</w:t>
      </w:r>
      <w:r w:rsidRPr="008438CD">
        <w:rPr>
          <w:rFonts w:ascii="Aptos" w:eastAsia="Aptos" w:hAnsi="Aptos" w:cs="Aptos"/>
          <w:sz w:val="22"/>
          <w:szCs w:val="22"/>
        </w:rPr>
        <w:t xml:space="preserve"> Knowledge-based</w:t>
      </w:r>
    </w:p>
    <w:p w14:paraId="5D5A0C0B" w14:textId="77777777" w:rsidR="008438CD" w:rsidRDefault="008438CD" w:rsidP="008438CD">
      <w:pPr>
        <w:spacing w:after="0" w:line="257" w:lineRule="auto"/>
      </w:pPr>
      <w:r w:rsidRPr="008438CD">
        <w:rPr>
          <w:rFonts w:ascii="Aptos" w:eastAsia="Aptos" w:hAnsi="Aptos" w:cs="Aptos"/>
          <w:sz w:val="22"/>
          <w:szCs w:val="22"/>
        </w:rPr>
        <w:t>This activity is accredited for 1.0 contact hours (0.1 CEUs) of Pharmacy Administration continuing education (CE) credit.</w:t>
      </w:r>
    </w:p>
    <w:p w14:paraId="628CFBC1" w14:textId="77777777" w:rsidR="008438CD" w:rsidRPr="00C064E7" w:rsidRDefault="008438CD" w:rsidP="008438CD">
      <w:pPr>
        <w:spacing w:after="0"/>
        <w:rPr>
          <w:rFonts w:ascii="Calibri" w:hAnsi="Calibri" w:cs="Calibri"/>
        </w:rPr>
      </w:pPr>
      <w:r w:rsidRPr="75498CCF">
        <w:rPr>
          <w:rFonts w:ascii="Calibri" w:hAnsi="Calibri" w:cs="Calibri"/>
          <w:b/>
          <w:bCs/>
        </w:rPr>
        <w:t>Target Audience:</w:t>
      </w:r>
      <w:r w:rsidRPr="75498CCF">
        <w:rPr>
          <w:rFonts w:ascii="Calibri" w:hAnsi="Calibri" w:cs="Calibri"/>
        </w:rPr>
        <w:t> Pharmacist, Pharmacy Technicians </w:t>
      </w:r>
    </w:p>
    <w:p w14:paraId="55A2FB52" w14:textId="77777777" w:rsidR="008438CD" w:rsidRPr="00C064E7" w:rsidRDefault="008438CD" w:rsidP="008438CD">
      <w:pPr>
        <w:spacing w:after="0"/>
        <w:rPr>
          <w:rFonts w:ascii="Calibri" w:hAnsi="Calibri" w:cs="Calibri"/>
        </w:rPr>
      </w:pPr>
      <w:r w:rsidRPr="75498CCF">
        <w:rPr>
          <w:rFonts w:ascii="Calibri" w:hAnsi="Calibri" w:cs="Calibri"/>
          <w:b/>
          <w:bCs/>
        </w:rPr>
        <w:t>Additional Cost</w:t>
      </w:r>
      <w:r w:rsidRPr="75498CCF">
        <w:rPr>
          <w:rFonts w:ascii="Calibri" w:hAnsi="Calibri" w:cs="Calibri"/>
        </w:rPr>
        <w:t>: None </w:t>
      </w:r>
    </w:p>
    <w:p w14:paraId="367F5E7D" w14:textId="77777777" w:rsidR="004300F3" w:rsidRPr="00C064E7" w:rsidRDefault="004300F3" w:rsidP="008929D4">
      <w:pPr>
        <w:rPr>
          <w:rFonts w:ascii="Calibri" w:hAnsi="Calibri" w:cs="Calibri"/>
        </w:rPr>
      </w:pPr>
      <w:r w:rsidRPr="00C064E7">
        <w:rPr>
          <w:rFonts w:ascii="Calibri" w:hAnsi="Calibri" w:cs="Calibri"/>
        </w:rPr>
        <w:t> </w:t>
      </w:r>
    </w:p>
    <w:p w14:paraId="4F58C511" w14:textId="77777777" w:rsidR="004300F3" w:rsidRPr="00C064E7" w:rsidRDefault="004300F3" w:rsidP="008929D4">
      <w:pPr>
        <w:rPr>
          <w:rFonts w:ascii="Calibri" w:hAnsi="Calibri" w:cs="Calibri"/>
        </w:rPr>
      </w:pPr>
      <w:r w:rsidRPr="00C064E7">
        <w:rPr>
          <w:rFonts w:ascii="Calibri" w:hAnsi="Calibri" w:cs="Calibri"/>
        </w:rPr>
        <w:t> </w:t>
      </w:r>
    </w:p>
    <w:p w14:paraId="1B8CF55E" w14:textId="77777777" w:rsidR="004300F3" w:rsidRPr="00C064E7" w:rsidRDefault="004300F3" w:rsidP="008929D4">
      <w:pPr>
        <w:rPr>
          <w:rFonts w:ascii="Calibri" w:hAnsi="Calibri" w:cs="Calibri"/>
        </w:rPr>
      </w:pPr>
      <w:r w:rsidRPr="00C064E7">
        <w:rPr>
          <w:rFonts w:ascii="Calibri" w:hAnsi="Calibri" w:cs="Calibri"/>
        </w:rPr>
        <w:t> </w:t>
      </w:r>
    </w:p>
    <w:p w14:paraId="64971F5C" w14:textId="77777777" w:rsidR="00414E41" w:rsidRPr="00C064E7" w:rsidRDefault="00414E41" w:rsidP="008929D4">
      <w:pPr>
        <w:rPr>
          <w:rFonts w:ascii="Calibri" w:hAnsi="Calibri" w:cs="Calibri"/>
        </w:rPr>
      </w:pPr>
    </w:p>
    <w:p w14:paraId="6D6B2F21" w14:textId="77777777" w:rsidR="008438CD" w:rsidRDefault="008438CD" w:rsidP="008929D4">
      <w:pPr>
        <w:rPr>
          <w:rFonts w:ascii="Calibri" w:hAnsi="Calibri" w:cs="Calibri"/>
        </w:rPr>
      </w:pPr>
    </w:p>
    <w:p w14:paraId="367F9933" w14:textId="77777777" w:rsidR="008438CD" w:rsidRDefault="008438CD" w:rsidP="008929D4">
      <w:pPr>
        <w:rPr>
          <w:rFonts w:ascii="Calibri" w:hAnsi="Calibri" w:cs="Calibri"/>
        </w:rPr>
      </w:pPr>
    </w:p>
    <w:p w14:paraId="6FCF596B" w14:textId="43FC0604" w:rsidR="004300F3" w:rsidRPr="00C064E7" w:rsidRDefault="004300F3" w:rsidP="008929D4">
      <w:pPr>
        <w:rPr>
          <w:rFonts w:ascii="Calibri" w:hAnsi="Calibri" w:cs="Calibri"/>
        </w:rPr>
      </w:pPr>
      <w:r w:rsidRPr="00C064E7">
        <w:rPr>
          <w:rFonts w:ascii="Calibri" w:hAnsi="Calibri" w:cs="Calibri"/>
          <w:b/>
          <w:bCs/>
        </w:rPr>
        <w:lastRenderedPageBreak/>
        <w:t>Thursday, July 23, 2026 </w:t>
      </w:r>
      <w:r w:rsidRPr="00C064E7">
        <w:rPr>
          <w:rFonts w:ascii="Calibri" w:hAnsi="Calibri" w:cs="Calibri"/>
        </w:rPr>
        <w:t> </w:t>
      </w:r>
    </w:p>
    <w:p w14:paraId="00A64A39" w14:textId="77777777" w:rsidR="004300F3" w:rsidRPr="008438CD" w:rsidRDefault="004300F3" w:rsidP="008929D4">
      <w:pPr>
        <w:rPr>
          <w:rFonts w:ascii="Calibri" w:hAnsi="Calibri" w:cs="Calibri"/>
          <w:b/>
          <w:bCs/>
        </w:rPr>
      </w:pPr>
      <w:r w:rsidRPr="008438CD">
        <w:rPr>
          <w:rFonts w:ascii="Calibri" w:hAnsi="Calibri" w:cs="Calibri"/>
          <w:b/>
          <w:bCs/>
        </w:rPr>
        <w:t>3:30 - 4:30 p.m.  </w:t>
      </w:r>
    </w:p>
    <w:p w14:paraId="225EE392" w14:textId="4D2208BD" w:rsidR="008438CD" w:rsidRPr="008438CD" w:rsidRDefault="008438CD" w:rsidP="008929D4">
      <w:pPr>
        <w:rPr>
          <w:rFonts w:ascii="Calibri" w:hAnsi="Calibri" w:cs="Calibri"/>
          <w:b/>
          <w:bCs/>
        </w:rPr>
      </w:pPr>
      <w:r w:rsidRPr="008438CD">
        <w:rPr>
          <w:rFonts w:ascii="Calibri" w:hAnsi="Calibri" w:cs="Calibri"/>
          <w:b/>
          <w:bCs/>
        </w:rPr>
        <w:t>ROOM: 320B</w:t>
      </w:r>
    </w:p>
    <w:p w14:paraId="7131BECD" w14:textId="110D594C" w:rsidR="004300F3" w:rsidRPr="00770636" w:rsidRDefault="46CED8A9" w:rsidP="00770636">
      <w:pPr>
        <w:rPr>
          <w:rFonts w:ascii="Calibri" w:hAnsi="Calibri" w:cs="Calibri"/>
        </w:rPr>
      </w:pPr>
      <w:r w:rsidRPr="00770636">
        <w:rPr>
          <w:rFonts w:ascii="Calibri" w:hAnsi="Calibri" w:cs="Calibri"/>
          <w:b/>
          <w:bCs/>
        </w:rPr>
        <w:t xml:space="preserve">LTC: </w:t>
      </w:r>
      <w:r w:rsidR="7C33A1B3" w:rsidRPr="00770636">
        <w:rPr>
          <w:rFonts w:ascii="Calibri" w:hAnsi="Calibri" w:cs="Calibri"/>
          <w:b/>
          <w:bCs/>
        </w:rPr>
        <w:t>Unpacking Current Long-term Care Pharmacy Market Trends and Challenges</w:t>
      </w:r>
    </w:p>
    <w:p w14:paraId="2FA8C280" w14:textId="4D89509D" w:rsidR="004300F3" w:rsidRPr="008438CD" w:rsidRDefault="008438CD" w:rsidP="008438CD">
      <w:pPr>
        <w:rPr>
          <w:rFonts w:ascii="Calibri" w:eastAsia="Calibri" w:hAnsi="Calibri" w:cs="Calibri"/>
        </w:rPr>
      </w:pPr>
      <w:r w:rsidRPr="008438CD">
        <w:rPr>
          <w:rFonts w:ascii="Calibri" w:eastAsia="Calibri" w:hAnsi="Calibri" w:cs="Calibri"/>
        </w:rPr>
        <w:t>Using current market data, this presentation offers an in-depth exploration of pharmaceutical trends across retail, mail, and long-term care pharmacy settings. Attendees will examine the key drivers behind market growth or decline, with a focus on the therapy areas and products that are currently most impactful. The session will also examine how IRA MFP drugs are affecting the industry — especially in long-term care — and compare the long-term care pharmacy market to other sectors, highlighting key challenges and opportunities.</w:t>
      </w:r>
    </w:p>
    <w:p w14:paraId="47D10957" w14:textId="2272E0EF" w:rsidR="008438CD" w:rsidRPr="006F538B" w:rsidRDefault="5D6DAC76" w:rsidP="006F538B">
      <w:pPr>
        <w:rPr>
          <w:rFonts w:ascii="Calibri" w:eastAsia="Aptos" w:hAnsi="Calibri" w:cs="Calibri"/>
          <w:color w:val="000000" w:themeColor="text1"/>
        </w:rPr>
      </w:pPr>
      <w:r w:rsidRPr="008438CD">
        <w:rPr>
          <w:rFonts w:ascii="Calibri" w:eastAsia="Aptos" w:hAnsi="Calibri" w:cs="Calibri"/>
          <w:b/>
          <w:bCs/>
          <w:color w:val="000000" w:themeColor="text1"/>
        </w:rPr>
        <w:t>Scott Biggs, director of supplier services, IQVIA</w:t>
      </w:r>
    </w:p>
    <w:p w14:paraId="39602F57"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 xml:space="preserve">NCPA Bucket: </w:t>
      </w:r>
      <w:r w:rsidRPr="008438CD">
        <w:rPr>
          <w:rFonts w:ascii="Aptos" w:eastAsia="Aptos" w:hAnsi="Aptos" w:cs="Aptos"/>
          <w:sz w:val="22"/>
          <w:szCs w:val="22"/>
        </w:rPr>
        <w:t>Long-term Care, Operations</w:t>
      </w:r>
    </w:p>
    <w:p w14:paraId="3A04E330"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 </w:t>
      </w:r>
    </w:p>
    <w:p w14:paraId="688C8652"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Pharmacist and Technician Learning Objectives: </w:t>
      </w:r>
    </w:p>
    <w:p w14:paraId="7209E87A" w14:textId="77777777" w:rsidR="008438CD" w:rsidRPr="008438CD" w:rsidRDefault="008438CD" w:rsidP="001C29E2">
      <w:pPr>
        <w:pStyle w:val="ListParagraph"/>
        <w:numPr>
          <w:ilvl w:val="0"/>
          <w:numId w:val="23"/>
        </w:numPr>
        <w:spacing w:after="0" w:line="257" w:lineRule="auto"/>
        <w:rPr>
          <w:rFonts w:ascii="Aptos" w:eastAsia="Aptos" w:hAnsi="Aptos" w:cs="Aptos"/>
          <w:sz w:val="22"/>
          <w:szCs w:val="22"/>
          <w:lang w:val="en-ZA"/>
        </w:rPr>
      </w:pPr>
      <w:r w:rsidRPr="008438CD">
        <w:rPr>
          <w:rFonts w:ascii="Aptos" w:eastAsia="Aptos" w:hAnsi="Aptos" w:cs="Aptos"/>
          <w:sz w:val="22"/>
          <w:szCs w:val="22"/>
          <w:lang w:val="en-ZA"/>
        </w:rPr>
        <w:t>Identify current top therapy categories within the long-term care (LTC) market.</w:t>
      </w:r>
    </w:p>
    <w:p w14:paraId="012897B8" w14:textId="77777777" w:rsidR="008438CD" w:rsidRPr="008438CD" w:rsidRDefault="008438CD" w:rsidP="001C29E2">
      <w:pPr>
        <w:pStyle w:val="ListParagraph"/>
        <w:numPr>
          <w:ilvl w:val="0"/>
          <w:numId w:val="23"/>
        </w:numPr>
        <w:spacing w:after="0" w:line="257" w:lineRule="auto"/>
        <w:rPr>
          <w:rFonts w:ascii="Aptos" w:eastAsia="Aptos" w:hAnsi="Aptos" w:cs="Aptos"/>
          <w:sz w:val="22"/>
          <w:szCs w:val="22"/>
          <w:lang w:val="en-ZA"/>
        </w:rPr>
      </w:pPr>
      <w:r w:rsidRPr="008438CD">
        <w:rPr>
          <w:rFonts w:ascii="Aptos" w:eastAsia="Aptos" w:hAnsi="Aptos" w:cs="Aptos"/>
          <w:sz w:val="22"/>
          <w:szCs w:val="22"/>
          <w:lang w:val="en-ZA"/>
        </w:rPr>
        <w:t>Discuss the fastest growing product categories in LTC and the impact this may have on LTC operations.</w:t>
      </w:r>
    </w:p>
    <w:p w14:paraId="0D512A04" w14:textId="77777777" w:rsidR="008438CD" w:rsidRPr="008438CD" w:rsidRDefault="008438CD" w:rsidP="001C29E2">
      <w:pPr>
        <w:pStyle w:val="ListParagraph"/>
        <w:numPr>
          <w:ilvl w:val="0"/>
          <w:numId w:val="23"/>
        </w:numPr>
        <w:spacing w:after="0" w:line="257" w:lineRule="auto"/>
        <w:rPr>
          <w:rFonts w:ascii="Aptos" w:eastAsia="Aptos" w:hAnsi="Aptos" w:cs="Aptos"/>
          <w:sz w:val="22"/>
          <w:szCs w:val="22"/>
          <w:lang w:val="en-ZA"/>
        </w:rPr>
      </w:pPr>
      <w:r w:rsidRPr="008438CD">
        <w:rPr>
          <w:rFonts w:ascii="Aptos" w:eastAsia="Aptos" w:hAnsi="Aptos" w:cs="Aptos"/>
          <w:sz w:val="22"/>
          <w:szCs w:val="22"/>
          <w:lang w:val="en-ZA"/>
        </w:rPr>
        <w:t>Compare and contrast LTC and community pharmacy market trends.</w:t>
      </w:r>
    </w:p>
    <w:p w14:paraId="7DC58975" w14:textId="77777777" w:rsidR="008438CD" w:rsidRPr="008438CD" w:rsidRDefault="008438CD" w:rsidP="008438CD">
      <w:pPr>
        <w:spacing w:after="0" w:line="257" w:lineRule="auto"/>
        <w:rPr>
          <w:rFonts w:ascii="Aptos" w:eastAsia="Aptos" w:hAnsi="Aptos" w:cs="Aptos"/>
          <w:sz w:val="22"/>
          <w:szCs w:val="22"/>
          <w:lang w:val="en-ZA"/>
        </w:rPr>
      </w:pPr>
      <w:r w:rsidRPr="008438CD">
        <w:rPr>
          <w:rFonts w:ascii="Aptos" w:eastAsia="Aptos" w:hAnsi="Aptos" w:cs="Aptos"/>
          <w:sz w:val="22"/>
          <w:szCs w:val="22"/>
          <w:lang w:val="en-ZA"/>
        </w:rPr>
        <w:t xml:space="preserve"> </w:t>
      </w:r>
    </w:p>
    <w:p w14:paraId="1E374714"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ACPE UAN</w:t>
      </w:r>
      <w:r w:rsidRPr="008438CD">
        <w:rPr>
          <w:rFonts w:ascii="Aptos" w:eastAsia="Aptos" w:hAnsi="Aptos" w:cs="Aptos"/>
          <w:sz w:val="22"/>
          <w:szCs w:val="22"/>
        </w:rPr>
        <w:t>: 0207-0000-26-419-L04-P/T</w:t>
      </w:r>
    </w:p>
    <w:p w14:paraId="49AE85FC"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Activity Type</w:t>
      </w:r>
      <w:r w:rsidRPr="008438CD">
        <w:rPr>
          <w:rFonts w:ascii="Aptos" w:eastAsia="Aptos" w:hAnsi="Aptos" w:cs="Aptos"/>
          <w:sz w:val="22"/>
          <w:szCs w:val="22"/>
        </w:rPr>
        <w:t>: Application-based</w:t>
      </w:r>
    </w:p>
    <w:p w14:paraId="4756E578" w14:textId="77777777" w:rsidR="008438CD" w:rsidRDefault="008438CD" w:rsidP="008438CD">
      <w:pPr>
        <w:spacing w:after="0" w:line="257" w:lineRule="auto"/>
      </w:pPr>
      <w:r w:rsidRPr="008438CD">
        <w:rPr>
          <w:rFonts w:ascii="Aptos" w:eastAsia="Aptos" w:hAnsi="Aptos" w:cs="Aptos"/>
          <w:sz w:val="22"/>
          <w:szCs w:val="22"/>
        </w:rPr>
        <w:t>This activity is accredited for 1.0 contact hours (0.1 CEUs) of Pharmacy Administration continuing education (CE) credit.</w:t>
      </w:r>
    </w:p>
    <w:p w14:paraId="6BAE0D06" w14:textId="77777777" w:rsidR="008438CD" w:rsidRPr="00C064E7" w:rsidRDefault="008438CD" w:rsidP="008438CD">
      <w:pPr>
        <w:spacing w:after="0"/>
        <w:rPr>
          <w:rFonts w:ascii="Calibri" w:hAnsi="Calibri" w:cs="Calibri"/>
        </w:rPr>
      </w:pPr>
      <w:r w:rsidRPr="75498CCF">
        <w:rPr>
          <w:rFonts w:ascii="Calibri" w:hAnsi="Calibri" w:cs="Calibri"/>
          <w:b/>
          <w:bCs/>
        </w:rPr>
        <w:t>Target Audience:</w:t>
      </w:r>
      <w:r w:rsidRPr="75498CCF">
        <w:rPr>
          <w:rFonts w:ascii="Calibri" w:hAnsi="Calibri" w:cs="Calibri"/>
        </w:rPr>
        <w:t> Pharmacist, Pharmacy Technicians </w:t>
      </w:r>
    </w:p>
    <w:p w14:paraId="0F36969E" w14:textId="77777777" w:rsidR="008438CD" w:rsidRPr="00C064E7" w:rsidRDefault="008438CD" w:rsidP="008438CD">
      <w:pPr>
        <w:spacing w:after="0"/>
        <w:rPr>
          <w:rFonts w:ascii="Calibri" w:hAnsi="Calibri" w:cs="Calibri"/>
        </w:rPr>
      </w:pPr>
      <w:r w:rsidRPr="75498CCF">
        <w:rPr>
          <w:rFonts w:ascii="Calibri" w:hAnsi="Calibri" w:cs="Calibri"/>
          <w:b/>
          <w:bCs/>
        </w:rPr>
        <w:t>Additional Cost</w:t>
      </w:r>
      <w:r w:rsidRPr="75498CCF">
        <w:rPr>
          <w:rFonts w:ascii="Calibri" w:hAnsi="Calibri" w:cs="Calibri"/>
        </w:rPr>
        <w:t>: None </w:t>
      </w:r>
    </w:p>
    <w:p w14:paraId="3C3CF38E" w14:textId="77777777" w:rsidR="008438CD" w:rsidRPr="00C064E7" w:rsidRDefault="008438CD" w:rsidP="008438CD">
      <w:pPr>
        <w:rPr>
          <w:rFonts w:ascii="Calibri" w:hAnsi="Calibri" w:cs="Calibri"/>
        </w:rPr>
      </w:pPr>
    </w:p>
    <w:p w14:paraId="0958655B" w14:textId="77777777" w:rsidR="008438CD" w:rsidRPr="00C064E7" w:rsidRDefault="008438CD" w:rsidP="008438CD">
      <w:pPr>
        <w:rPr>
          <w:rFonts w:ascii="Calibri" w:hAnsi="Calibri" w:cs="Calibri"/>
        </w:rPr>
      </w:pPr>
    </w:p>
    <w:p w14:paraId="19AB8C9F" w14:textId="77777777" w:rsidR="00642D63" w:rsidRPr="00C064E7" w:rsidRDefault="00642D63" w:rsidP="008929D4">
      <w:pPr>
        <w:rPr>
          <w:rFonts w:ascii="Calibri" w:hAnsi="Calibri" w:cs="Calibri"/>
        </w:rPr>
      </w:pPr>
    </w:p>
    <w:p w14:paraId="28BC26F1" w14:textId="77777777" w:rsidR="00642D63" w:rsidRPr="00C064E7" w:rsidRDefault="00642D63" w:rsidP="008929D4">
      <w:pPr>
        <w:rPr>
          <w:rFonts w:ascii="Calibri" w:hAnsi="Calibri" w:cs="Calibri"/>
        </w:rPr>
      </w:pPr>
    </w:p>
    <w:p w14:paraId="7B8B9F33" w14:textId="77777777" w:rsidR="00642D63" w:rsidRPr="00C064E7" w:rsidRDefault="00642D63" w:rsidP="008929D4">
      <w:pPr>
        <w:rPr>
          <w:rFonts w:ascii="Calibri" w:hAnsi="Calibri" w:cs="Calibri"/>
        </w:rPr>
      </w:pPr>
    </w:p>
    <w:p w14:paraId="77E93039" w14:textId="4F1DE4FB" w:rsidR="00642D63" w:rsidRPr="00C064E7" w:rsidRDefault="00642D63" w:rsidP="008929D4">
      <w:pPr>
        <w:rPr>
          <w:rFonts w:ascii="Calibri" w:hAnsi="Calibri" w:cs="Calibri"/>
        </w:rPr>
      </w:pPr>
    </w:p>
    <w:p w14:paraId="61C7F53D" w14:textId="77777777" w:rsidR="00642D63" w:rsidRPr="00C064E7" w:rsidRDefault="00642D63" w:rsidP="008929D4">
      <w:pPr>
        <w:rPr>
          <w:rFonts w:ascii="Calibri" w:hAnsi="Calibri" w:cs="Calibri"/>
        </w:rPr>
      </w:pPr>
    </w:p>
    <w:p w14:paraId="1C320740" w14:textId="77777777" w:rsidR="008438CD" w:rsidRDefault="008438CD" w:rsidP="7AE86D38">
      <w:pPr>
        <w:rPr>
          <w:rFonts w:ascii="Calibri" w:hAnsi="Calibri" w:cs="Calibri"/>
        </w:rPr>
      </w:pPr>
    </w:p>
    <w:p w14:paraId="2459F822" w14:textId="07993925" w:rsidR="004300F3" w:rsidRPr="00C064E7" w:rsidRDefault="004300F3" w:rsidP="7AE86D38">
      <w:pPr>
        <w:rPr>
          <w:rFonts w:ascii="Calibri" w:hAnsi="Calibri" w:cs="Calibri"/>
        </w:rPr>
      </w:pPr>
      <w:r w:rsidRPr="7AE86D38">
        <w:rPr>
          <w:rFonts w:ascii="Calibri" w:hAnsi="Calibri" w:cs="Calibri"/>
          <w:b/>
          <w:bCs/>
        </w:rPr>
        <w:lastRenderedPageBreak/>
        <w:t>Friday, July 24, 2026 </w:t>
      </w:r>
      <w:r w:rsidRPr="7AE86D38">
        <w:rPr>
          <w:rFonts w:ascii="Calibri" w:hAnsi="Calibri" w:cs="Calibri"/>
        </w:rPr>
        <w:t> </w:t>
      </w:r>
    </w:p>
    <w:p w14:paraId="2A90F8A9" w14:textId="77777777" w:rsidR="004300F3" w:rsidRDefault="004300F3" w:rsidP="008929D4">
      <w:pPr>
        <w:rPr>
          <w:rFonts w:ascii="Calibri" w:hAnsi="Calibri" w:cs="Calibri"/>
        </w:rPr>
      </w:pPr>
      <w:r w:rsidRPr="00C064E7">
        <w:rPr>
          <w:rFonts w:ascii="Calibri" w:hAnsi="Calibri" w:cs="Calibri"/>
          <w:b/>
          <w:bCs/>
        </w:rPr>
        <w:t>8:00 - 9:00 a.m. </w:t>
      </w:r>
      <w:r w:rsidRPr="00C064E7">
        <w:rPr>
          <w:rFonts w:ascii="Calibri" w:hAnsi="Calibri" w:cs="Calibri"/>
        </w:rPr>
        <w:t> </w:t>
      </w:r>
    </w:p>
    <w:p w14:paraId="106D472E" w14:textId="76874340" w:rsidR="008438CD" w:rsidRPr="008438CD" w:rsidRDefault="008438CD" w:rsidP="008929D4">
      <w:pPr>
        <w:rPr>
          <w:rFonts w:ascii="Calibri" w:hAnsi="Calibri" w:cs="Calibri"/>
          <w:b/>
          <w:bCs/>
        </w:rPr>
      </w:pPr>
      <w:r w:rsidRPr="008438CD">
        <w:rPr>
          <w:rFonts w:ascii="Calibri" w:hAnsi="Calibri" w:cs="Calibri"/>
          <w:b/>
          <w:bCs/>
        </w:rPr>
        <w:t>ROOM: 310A</w:t>
      </w:r>
    </w:p>
    <w:p w14:paraId="196DEFEF" w14:textId="539EE6D6" w:rsidR="004300F3" w:rsidRPr="00C064E7" w:rsidRDefault="004300F3" w:rsidP="008929D4">
      <w:pPr>
        <w:rPr>
          <w:rFonts w:ascii="Calibri" w:hAnsi="Calibri" w:cs="Calibri"/>
        </w:rPr>
      </w:pPr>
      <w:r w:rsidRPr="00C064E7">
        <w:rPr>
          <w:rFonts w:ascii="Calibri" w:hAnsi="Calibri" w:cs="Calibri"/>
          <w:b/>
          <w:bCs/>
        </w:rPr>
        <w:t>The Contracting Conundrum:</w:t>
      </w:r>
      <w:r w:rsidR="00562F18">
        <w:rPr>
          <w:rFonts w:ascii="Calibri" w:hAnsi="Calibri" w:cs="Calibri"/>
          <w:b/>
          <w:bCs/>
        </w:rPr>
        <w:t xml:space="preserve"> </w:t>
      </w:r>
      <w:r w:rsidRPr="00C064E7">
        <w:rPr>
          <w:rFonts w:ascii="Calibri" w:hAnsi="Calibri" w:cs="Calibri"/>
          <w:b/>
          <w:bCs/>
        </w:rPr>
        <w:t>Why Saying ‘Yes’ to Every PBM Contract Isn’t the Answer</w:t>
      </w:r>
      <w:r w:rsidRPr="00C064E7">
        <w:rPr>
          <w:rFonts w:ascii="Calibri" w:hAnsi="Calibri" w:cs="Calibri"/>
        </w:rPr>
        <w:t> </w:t>
      </w:r>
    </w:p>
    <w:p w14:paraId="70965FBB" w14:textId="3BA2134B" w:rsidR="004300F3" w:rsidRPr="00C064E7" w:rsidRDefault="004300F3" w:rsidP="008929D4">
      <w:r w:rsidRPr="7AE86D38">
        <w:rPr>
          <w:rFonts w:ascii="Calibri" w:hAnsi="Calibri" w:cs="Calibri"/>
        </w:rPr>
        <w:t>Most pharmacies assume that signing every PBM contract automatically drives volume and growth—but that assumption can be a costly trap. Join as we challenge</w:t>
      </w:r>
      <w:r w:rsidR="00562F18" w:rsidRPr="7AE86D38">
        <w:rPr>
          <w:rFonts w:ascii="Calibri" w:hAnsi="Calibri" w:cs="Calibri"/>
        </w:rPr>
        <w:t xml:space="preserve"> </w:t>
      </w:r>
      <w:r w:rsidRPr="7AE86D38">
        <w:rPr>
          <w:rFonts w:ascii="Calibri" w:hAnsi="Calibri" w:cs="Calibri"/>
        </w:rPr>
        <w:t>conventional contracting practices and discuss how to use your own business data to evaluate contracts, make informed decisions about which plans to keep, and understand when walking away is the smartest move for your pharmacy.</w:t>
      </w:r>
      <w:r w:rsidRPr="7AE86D38">
        <w:rPr>
          <w:rFonts w:ascii="Calibri" w:hAnsi="Calibri" w:cs="Calibri"/>
          <w:i/>
          <w:iCs/>
        </w:rPr>
        <w:t> </w:t>
      </w:r>
      <w:r w:rsidRPr="7AE86D38">
        <w:rPr>
          <w:rFonts w:ascii="Calibri" w:hAnsi="Calibri" w:cs="Calibri"/>
        </w:rPr>
        <w:t> </w:t>
      </w:r>
    </w:p>
    <w:p w14:paraId="23CA8025" w14:textId="3BF170BD" w:rsidR="696B9698" w:rsidRPr="00770636" w:rsidRDefault="696B9698" w:rsidP="7AE86D38">
      <w:pPr>
        <w:spacing w:after="0"/>
        <w:rPr>
          <w:rFonts w:ascii="Calibri" w:eastAsia="Aptos" w:hAnsi="Calibri" w:cs="Calibri"/>
          <w:color w:val="000000" w:themeColor="text1"/>
        </w:rPr>
      </w:pPr>
      <w:r w:rsidRPr="00770636">
        <w:rPr>
          <w:rFonts w:ascii="Calibri" w:eastAsia="Aptos" w:hAnsi="Calibri" w:cs="Calibri"/>
          <w:b/>
          <w:bCs/>
          <w:color w:val="000000" w:themeColor="text1"/>
        </w:rPr>
        <w:t>Ben Jolley, PharmD, pharmacy consultant, Apex Pharmacy Consulting, lead luminary and managing network facilitator, CPESN Utah</w:t>
      </w:r>
    </w:p>
    <w:p w14:paraId="14F0EC08" w14:textId="5A95E3B1" w:rsidR="696B9698" w:rsidRPr="00770636" w:rsidRDefault="696B9698" w:rsidP="7AE86D38">
      <w:pPr>
        <w:spacing w:after="0"/>
        <w:rPr>
          <w:rFonts w:ascii="Calibri" w:eastAsia="Aptos" w:hAnsi="Calibri" w:cs="Calibri"/>
          <w:b/>
          <w:bCs/>
          <w:color w:val="000000" w:themeColor="text1"/>
        </w:rPr>
      </w:pPr>
      <w:r w:rsidRPr="00770636">
        <w:rPr>
          <w:rFonts w:ascii="Calibri" w:eastAsia="Aptos" w:hAnsi="Calibri" w:cs="Calibri"/>
          <w:b/>
          <w:bCs/>
          <w:color w:val="000000" w:themeColor="text1"/>
        </w:rPr>
        <w:t>Trent Thiede, PharmD, MBA, president, PAAS National LLC</w:t>
      </w:r>
    </w:p>
    <w:p w14:paraId="6B741FE7" w14:textId="4F6DCB70" w:rsidR="008438CD" w:rsidRPr="008438CD" w:rsidRDefault="008438CD" w:rsidP="008438CD">
      <w:pPr>
        <w:spacing w:after="0" w:line="257" w:lineRule="auto"/>
        <w:rPr>
          <w:rFonts w:ascii="Aptos" w:eastAsia="Aptos" w:hAnsi="Aptos" w:cs="Aptos"/>
          <w:b/>
          <w:bCs/>
          <w:sz w:val="22"/>
          <w:szCs w:val="22"/>
        </w:rPr>
      </w:pPr>
    </w:p>
    <w:p w14:paraId="60F8C026"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NCPA Bucket</w:t>
      </w:r>
      <w:r w:rsidRPr="008438CD">
        <w:rPr>
          <w:rFonts w:ascii="Aptos" w:eastAsia="Aptos" w:hAnsi="Aptos" w:cs="Aptos"/>
          <w:sz w:val="22"/>
          <w:szCs w:val="22"/>
        </w:rPr>
        <w:t>: Operations</w:t>
      </w:r>
    </w:p>
    <w:p w14:paraId="41F06CE9"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 </w:t>
      </w:r>
    </w:p>
    <w:p w14:paraId="3F8F1131" w14:textId="77777777" w:rsidR="008438CD" w:rsidRPr="008438CD" w:rsidRDefault="008438CD" w:rsidP="008438CD">
      <w:pPr>
        <w:spacing w:after="0" w:line="257" w:lineRule="auto"/>
        <w:rPr>
          <w:rFonts w:ascii="Aptos" w:eastAsia="Aptos" w:hAnsi="Aptos" w:cs="Aptos"/>
          <w:b/>
          <w:bCs/>
          <w:sz w:val="22"/>
          <w:szCs w:val="22"/>
        </w:rPr>
      </w:pPr>
      <w:r w:rsidRPr="008438CD">
        <w:rPr>
          <w:rFonts w:ascii="Aptos" w:eastAsia="Aptos" w:hAnsi="Aptos" w:cs="Aptos"/>
          <w:b/>
          <w:bCs/>
          <w:sz w:val="22"/>
          <w:szCs w:val="22"/>
        </w:rPr>
        <w:t xml:space="preserve">Pharmacist and Technician Learning Objectives: </w:t>
      </w:r>
    </w:p>
    <w:p w14:paraId="6E9369E0" w14:textId="77777777" w:rsidR="008438CD" w:rsidRPr="008438CD" w:rsidRDefault="008438CD" w:rsidP="001C29E2">
      <w:pPr>
        <w:pStyle w:val="ListParagraph"/>
        <w:numPr>
          <w:ilvl w:val="0"/>
          <w:numId w:val="24"/>
        </w:numPr>
        <w:spacing w:after="0" w:line="257" w:lineRule="auto"/>
        <w:rPr>
          <w:rFonts w:ascii="Aptos" w:eastAsia="Aptos" w:hAnsi="Aptos" w:cs="Aptos"/>
          <w:sz w:val="22"/>
          <w:szCs w:val="22"/>
        </w:rPr>
      </w:pPr>
      <w:r w:rsidRPr="008438CD">
        <w:rPr>
          <w:rFonts w:ascii="Aptos" w:eastAsia="Aptos" w:hAnsi="Aptos" w:cs="Aptos"/>
          <w:sz w:val="22"/>
          <w:szCs w:val="22"/>
        </w:rPr>
        <w:t>Define pricing terminology commonly used in a PBM contract.</w:t>
      </w:r>
    </w:p>
    <w:p w14:paraId="2851B7DA" w14:textId="77777777" w:rsidR="008438CD" w:rsidRPr="008438CD" w:rsidRDefault="008438CD" w:rsidP="001C29E2">
      <w:pPr>
        <w:pStyle w:val="ListParagraph"/>
        <w:numPr>
          <w:ilvl w:val="0"/>
          <w:numId w:val="24"/>
        </w:numPr>
        <w:spacing w:after="0" w:line="257" w:lineRule="auto"/>
        <w:rPr>
          <w:rFonts w:ascii="Aptos" w:eastAsia="Aptos" w:hAnsi="Aptos" w:cs="Aptos"/>
          <w:sz w:val="22"/>
          <w:szCs w:val="22"/>
        </w:rPr>
      </w:pPr>
      <w:r w:rsidRPr="008438CD">
        <w:rPr>
          <w:rFonts w:ascii="Aptos" w:eastAsia="Aptos" w:hAnsi="Aptos" w:cs="Aptos"/>
          <w:sz w:val="22"/>
          <w:szCs w:val="22"/>
        </w:rPr>
        <w:t>Evaluate a PBM contract case-study utilizing best practices for determining whether or not to pursue the contract.</w:t>
      </w:r>
    </w:p>
    <w:p w14:paraId="6206FB3D" w14:textId="77777777" w:rsidR="008438CD" w:rsidRPr="008438CD" w:rsidRDefault="008438CD" w:rsidP="001C29E2">
      <w:pPr>
        <w:pStyle w:val="ListParagraph"/>
        <w:numPr>
          <w:ilvl w:val="0"/>
          <w:numId w:val="24"/>
        </w:numPr>
        <w:spacing w:after="0" w:line="257" w:lineRule="auto"/>
        <w:rPr>
          <w:rFonts w:ascii="Aptos" w:eastAsia="Aptos" w:hAnsi="Aptos" w:cs="Aptos"/>
          <w:sz w:val="22"/>
          <w:szCs w:val="22"/>
        </w:rPr>
      </w:pPr>
      <w:r w:rsidRPr="008438CD">
        <w:rPr>
          <w:rFonts w:ascii="Aptos" w:eastAsia="Aptos" w:hAnsi="Aptos" w:cs="Aptos"/>
          <w:sz w:val="22"/>
          <w:szCs w:val="22"/>
        </w:rPr>
        <w:t xml:space="preserve">Outline strategies for retaining patients and creating value beyond network status when a contract is dropped. </w:t>
      </w:r>
    </w:p>
    <w:p w14:paraId="40E13338"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sz w:val="22"/>
          <w:szCs w:val="22"/>
        </w:rPr>
        <w:t xml:space="preserve"> </w:t>
      </w:r>
    </w:p>
    <w:p w14:paraId="1A76BFF1"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ACPE UAN</w:t>
      </w:r>
      <w:r w:rsidRPr="008438CD">
        <w:rPr>
          <w:rFonts w:ascii="Aptos" w:eastAsia="Aptos" w:hAnsi="Aptos" w:cs="Aptos"/>
          <w:sz w:val="22"/>
          <w:szCs w:val="22"/>
        </w:rPr>
        <w:t>: 0207-0000-26-420-L04-P/T</w:t>
      </w:r>
    </w:p>
    <w:p w14:paraId="58AE36CC"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b/>
          <w:bCs/>
          <w:sz w:val="22"/>
          <w:szCs w:val="22"/>
        </w:rPr>
        <w:t>Activity Type:</w:t>
      </w:r>
      <w:r w:rsidRPr="008438CD">
        <w:rPr>
          <w:rFonts w:ascii="Aptos" w:eastAsia="Aptos" w:hAnsi="Aptos" w:cs="Aptos"/>
          <w:sz w:val="22"/>
          <w:szCs w:val="22"/>
        </w:rPr>
        <w:t xml:space="preserve"> Application-based</w:t>
      </w:r>
    </w:p>
    <w:p w14:paraId="2E791D6E" w14:textId="77777777" w:rsidR="008438CD" w:rsidRPr="008438CD" w:rsidRDefault="008438CD" w:rsidP="008438CD">
      <w:pPr>
        <w:spacing w:after="0" w:line="257" w:lineRule="auto"/>
        <w:rPr>
          <w:rFonts w:ascii="Aptos" w:eastAsia="Aptos" w:hAnsi="Aptos" w:cs="Aptos"/>
          <w:sz w:val="22"/>
          <w:szCs w:val="22"/>
        </w:rPr>
      </w:pPr>
      <w:r w:rsidRPr="008438CD">
        <w:rPr>
          <w:rFonts w:ascii="Aptos" w:eastAsia="Aptos" w:hAnsi="Aptos" w:cs="Aptos"/>
          <w:sz w:val="22"/>
          <w:szCs w:val="22"/>
        </w:rPr>
        <w:t>This activity is accredited for 1.0 contact hours (0.1 CEUs) of Pharmacy Administration continuing education (CE) credit.</w:t>
      </w:r>
    </w:p>
    <w:p w14:paraId="776ADF52" w14:textId="77777777" w:rsidR="008438CD" w:rsidRPr="00C064E7" w:rsidRDefault="008438CD" w:rsidP="008438CD">
      <w:pPr>
        <w:spacing w:after="0"/>
        <w:rPr>
          <w:rFonts w:ascii="Calibri" w:hAnsi="Calibri" w:cs="Calibri"/>
        </w:rPr>
      </w:pPr>
      <w:r w:rsidRPr="75498CCF">
        <w:rPr>
          <w:rFonts w:ascii="Calibri" w:hAnsi="Calibri" w:cs="Calibri"/>
          <w:b/>
          <w:bCs/>
        </w:rPr>
        <w:t>Target Audience: </w:t>
      </w:r>
      <w:r w:rsidRPr="75498CCF">
        <w:rPr>
          <w:rFonts w:ascii="Calibri" w:hAnsi="Calibri" w:cs="Calibri"/>
        </w:rPr>
        <w:t>Pharmacist, Pharmacy Technicians </w:t>
      </w:r>
    </w:p>
    <w:p w14:paraId="5A064F3D" w14:textId="77777777" w:rsidR="008438CD" w:rsidRPr="00C064E7" w:rsidRDefault="008438CD" w:rsidP="008438CD">
      <w:pPr>
        <w:rPr>
          <w:rFonts w:ascii="Calibri" w:hAnsi="Calibri" w:cs="Calibri"/>
        </w:rPr>
      </w:pPr>
      <w:r w:rsidRPr="00C064E7">
        <w:rPr>
          <w:rFonts w:ascii="Calibri" w:hAnsi="Calibri" w:cs="Calibri"/>
          <w:b/>
          <w:bCs/>
        </w:rPr>
        <w:t>Additional Cost</w:t>
      </w:r>
      <w:r w:rsidRPr="00C064E7">
        <w:rPr>
          <w:rFonts w:ascii="Calibri" w:hAnsi="Calibri" w:cs="Calibri"/>
        </w:rPr>
        <w:t>: None </w:t>
      </w:r>
    </w:p>
    <w:p w14:paraId="30182A71" w14:textId="77777777" w:rsidR="004300F3" w:rsidRPr="00C064E7" w:rsidRDefault="004300F3" w:rsidP="008929D4">
      <w:pPr>
        <w:rPr>
          <w:rFonts w:ascii="Calibri" w:hAnsi="Calibri" w:cs="Calibri"/>
        </w:rPr>
      </w:pPr>
      <w:r w:rsidRPr="00C064E7">
        <w:rPr>
          <w:rFonts w:ascii="Calibri" w:hAnsi="Calibri" w:cs="Calibri"/>
        </w:rPr>
        <w:t> </w:t>
      </w:r>
    </w:p>
    <w:p w14:paraId="2A20F0D1" w14:textId="77777777" w:rsidR="004300F3" w:rsidRPr="00C064E7" w:rsidRDefault="004300F3" w:rsidP="008929D4">
      <w:pPr>
        <w:rPr>
          <w:rFonts w:ascii="Calibri" w:hAnsi="Calibri" w:cs="Calibri"/>
        </w:rPr>
      </w:pPr>
      <w:r w:rsidRPr="00C064E7">
        <w:rPr>
          <w:rFonts w:ascii="Calibri" w:hAnsi="Calibri" w:cs="Calibri"/>
        </w:rPr>
        <w:t> </w:t>
      </w:r>
    </w:p>
    <w:p w14:paraId="4D35ADD4" w14:textId="77777777" w:rsidR="000A424F" w:rsidRPr="00C064E7" w:rsidRDefault="000A424F" w:rsidP="008929D4">
      <w:pPr>
        <w:rPr>
          <w:rFonts w:ascii="Calibri" w:hAnsi="Calibri" w:cs="Calibri"/>
        </w:rPr>
      </w:pPr>
    </w:p>
    <w:p w14:paraId="6D221950" w14:textId="77777777" w:rsidR="000A424F" w:rsidRPr="00C064E7" w:rsidRDefault="000A424F" w:rsidP="008929D4">
      <w:pPr>
        <w:rPr>
          <w:rFonts w:ascii="Calibri" w:hAnsi="Calibri" w:cs="Calibri"/>
        </w:rPr>
      </w:pPr>
    </w:p>
    <w:p w14:paraId="2B6992A9" w14:textId="77777777" w:rsidR="000A424F" w:rsidRPr="00C064E7" w:rsidRDefault="000A424F" w:rsidP="008929D4">
      <w:pPr>
        <w:rPr>
          <w:rFonts w:ascii="Calibri" w:hAnsi="Calibri" w:cs="Calibri"/>
        </w:rPr>
      </w:pPr>
    </w:p>
    <w:p w14:paraId="2C00E58D" w14:textId="77777777" w:rsidR="008438CD" w:rsidRDefault="008438CD" w:rsidP="7AE86D38">
      <w:pPr>
        <w:rPr>
          <w:rFonts w:ascii="Calibri" w:hAnsi="Calibri" w:cs="Calibri"/>
        </w:rPr>
      </w:pPr>
    </w:p>
    <w:p w14:paraId="27838B7E" w14:textId="645BACCB" w:rsidR="004300F3" w:rsidRPr="00C064E7" w:rsidRDefault="004300F3" w:rsidP="7AE86D38">
      <w:pPr>
        <w:rPr>
          <w:rFonts w:ascii="Calibri" w:hAnsi="Calibri" w:cs="Calibri"/>
        </w:rPr>
      </w:pPr>
      <w:r w:rsidRPr="7AE86D38">
        <w:rPr>
          <w:rFonts w:ascii="Calibri" w:hAnsi="Calibri" w:cs="Calibri"/>
          <w:b/>
          <w:bCs/>
        </w:rPr>
        <w:lastRenderedPageBreak/>
        <w:t>Friday, July 24, 2026 </w:t>
      </w:r>
      <w:r w:rsidRPr="7AE86D38">
        <w:rPr>
          <w:rFonts w:ascii="Calibri" w:hAnsi="Calibri" w:cs="Calibri"/>
        </w:rPr>
        <w:t> </w:t>
      </w:r>
    </w:p>
    <w:p w14:paraId="7C8B2A6D" w14:textId="77777777" w:rsidR="004300F3" w:rsidRDefault="004300F3" w:rsidP="008929D4">
      <w:pPr>
        <w:rPr>
          <w:rFonts w:ascii="Calibri" w:hAnsi="Calibri" w:cs="Calibri"/>
        </w:rPr>
      </w:pPr>
      <w:r w:rsidRPr="00C064E7">
        <w:rPr>
          <w:rFonts w:ascii="Calibri" w:hAnsi="Calibri" w:cs="Calibri"/>
          <w:b/>
          <w:bCs/>
        </w:rPr>
        <w:t>8:00 - 9:00 a.m. </w:t>
      </w:r>
      <w:r w:rsidRPr="00C064E7">
        <w:rPr>
          <w:rFonts w:ascii="Calibri" w:hAnsi="Calibri" w:cs="Calibri"/>
        </w:rPr>
        <w:t> </w:t>
      </w:r>
    </w:p>
    <w:p w14:paraId="1248D52B" w14:textId="72840089" w:rsidR="008438CD" w:rsidRPr="008438CD" w:rsidRDefault="008438CD" w:rsidP="008929D4">
      <w:pPr>
        <w:rPr>
          <w:rFonts w:ascii="Calibri" w:hAnsi="Calibri" w:cs="Calibri"/>
          <w:b/>
          <w:bCs/>
        </w:rPr>
      </w:pPr>
      <w:r w:rsidRPr="008438CD">
        <w:rPr>
          <w:rFonts w:ascii="Calibri" w:hAnsi="Calibri" w:cs="Calibri"/>
          <w:b/>
          <w:bCs/>
        </w:rPr>
        <w:t>ROOM: 310G</w:t>
      </w:r>
    </w:p>
    <w:p w14:paraId="2A2522E9" w14:textId="288296C1" w:rsidR="004300F3" w:rsidRPr="00C064E7" w:rsidRDefault="004300F3" w:rsidP="008929D4">
      <w:pPr>
        <w:rPr>
          <w:rFonts w:ascii="Calibri" w:hAnsi="Calibri" w:cs="Calibri"/>
        </w:rPr>
      </w:pPr>
      <w:r w:rsidRPr="00C064E7">
        <w:rPr>
          <w:rFonts w:ascii="Calibri" w:hAnsi="Calibri" w:cs="Calibri"/>
          <w:b/>
          <w:bCs/>
        </w:rPr>
        <w:t>Partners in Health: Transform Your Pharmacy into a Wellness Destination</w:t>
      </w:r>
      <w:r w:rsidRPr="00C064E7">
        <w:rPr>
          <w:rFonts w:ascii="Calibri" w:hAnsi="Calibri" w:cs="Calibri"/>
        </w:rPr>
        <w:t> </w:t>
      </w:r>
    </w:p>
    <w:p w14:paraId="6DB91C9C" w14:textId="0E18A3FE" w:rsidR="004300F3" w:rsidRPr="00C064E7" w:rsidRDefault="004300F3" w:rsidP="008929D4">
      <w:pPr>
        <w:rPr>
          <w:rFonts w:ascii="Calibri" w:hAnsi="Calibri" w:cs="Calibri"/>
        </w:rPr>
      </w:pPr>
      <w:r w:rsidRPr="00C064E7">
        <w:rPr>
          <w:rFonts w:ascii="Calibri" w:hAnsi="Calibri" w:cs="Calibri"/>
        </w:rPr>
        <w:t xml:space="preserve">Patients </w:t>
      </w:r>
      <w:r w:rsidRPr="00D779DD">
        <w:rPr>
          <w:rFonts w:ascii="Calibri" w:hAnsi="Calibri" w:cs="Calibri"/>
        </w:rPr>
        <w:t>are increasingly seeking wellness-focused services</w:t>
      </w:r>
      <w:r w:rsidR="00D779DD">
        <w:rPr>
          <w:rFonts w:ascii="Calibri" w:hAnsi="Calibri" w:cs="Calibri"/>
        </w:rPr>
        <w:t>, guidance, and accountability</w:t>
      </w:r>
      <w:r w:rsidRPr="00D779DD">
        <w:rPr>
          <w:rFonts w:ascii="Calibri" w:hAnsi="Calibri" w:cs="Calibri"/>
        </w:rPr>
        <w:t xml:space="preserve"> that go beyond traditional dispensing</w:t>
      </w:r>
      <w:r w:rsidR="00D779DD" w:rsidRPr="00D779DD">
        <w:rPr>
          <w:rFonts w:ascii="Calibri" w:hAnsi="Calibri" w:cs="Calibri"/>
        </w:rPr>
        <w:t xml:space="preserve">, creating a unique opportunity for independent pharmacies to fulfill this role. Doing so requires a deliberate shift in how you approach your practice, services, and patient relationships. Join Dr. Kathy Campbell, a practicing wellness pharmacist who has built a thriving wellness-focused pharmacy from the group up, as she shares the framework, lessons, and strategies that made it possible. From restructuring revenue streams to designing patient experiences that drive loyalty, she brings the hard-won perspective of </w:t>
      </w:r>
      <w:proofErr w:type="spellStart"/>
      <w:r w:rsidR="00D779DD" w:rsidRPr="00D779DD">
        <w:rPr>
          <w:rFonts w:ascii="Calibri" w:hAnsi="Calibri" w:cs="Calibri"/>
        </w:rPr>
        <w:t>omeone</w:t>
      </w:r>
      <w:proofErr w:type="spellEnd"/>
      <w:r w:rsidR="00D779DD" w:rsidRPr="00D779DD">
        <w:rPr>
          <w:rFonts w:ascii="Calibri" w:hAnsi="Calibri" w:cs="Calibri"/>
        </w:rPr>
        <w:t xml:space="preserve"> who </w:t>
      </w:r>
      <w:proofErr w:type="gramStart"/>
      <w:r w:rsidR="00D779DD" w:rsidRPr="00D779DD">
        <w:rPr>
          <w:rFonts w:ascii="Calibri" w:hAnsi="Calibri" w:cs="Calibri"/>
        </w:rPr>
        <w:t>has done it</w:t>
      </w:r>
      <w:proofErr w:type="gramEnd"/>
      <w:r w:rsidR="00D779DD" w:rsidRPr="00D779DD">
        <w:rPr>
          <w:rFonts w:ascii="Calibri" w:hAnsi="Calibri" w:cs="Calibri"/>
        </w:rPr>
        <w:t xml:space="preserve">, not just </w:t>
      </w:r>
      <w:proofErr w:type="gramStart"/>
      <w:r w:rsidR="00D779DD" w:rsidRPr="00D779DD">
        <w:rPr>
          <w:rFonts w:ascii="Calibri" w:hAnsi="Calibri" w:cs="Calibri"/>
        </w:rPr>
        <w:t>studied</w:t>
      </w:r>
      <w:proofErr w:type="gramEnd"/>
      <w:r w:rsidR="00D779DD" w:rsidRPr="00D779DD">
        <w:rPr>
          <w:rFonts w:ascii="Calibri" w:hAnsi="Calibri" w:cs="Calibri"/>
        </w:rPr>
        <w:t xml:space="preserve"> it Whether you’re just exploring wellness services or are ready to reimagine your practice, this session will provide practical tools and confidence to move forward.</w:t>
      </w:r>
    </w:p>
    <w:p w14:paraId="104F6E6E" w14:textId="28C80583" w:rsidR="00D779DD" w:rsidRPr="006F538B" w:rsidRDefault="004300F3" w:rsidP="006F538B">
      <w:pPr>
        <w:rPr>
          <w:rFonts w:ascii="Calibri" w:hAnsi="Calibri" w:cs="Calibri"/>
        </w:rPr>
      </w:pPr>
      <w:r w:rsidRPr="7AE86D38">
        <w:rPr>
          <w:rFonts w:ascii="Calibri" w:hAnsi="Calibri" w:cs="Calibri"/>
          <w:b/>
          <w:bCs/>
        </w:rPr>
        <w:t>Kathy Campbell, PharmD, wellness pharmacist, Dr. Kathy Health, Owasso Wellness Pharmacy and Compounding</w:t>
      </w:r>
      <w:r w:rsidRPr="7AE86D38">
        <w:rPr>
          <w:rFonts w:ascii="Calibri" w:hAnsi="Calibri" w:cs="Calibri"/>
        </w:rPr>
        <w:t> </w:t>
      </w:r>
    </w:p>
    <w:p w14:paraId="524C24B0"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NCPA Bucket:</w:t>
      </w:r>
      <w:r w:rsidRPr="00D779DD">
        <w:rPr>
          <w:rFonts w:ascii="Aptos" w:eastAsia="Aptos" w:hAnsi="Aptos" w:cs="Aptos"/>
          <w:sz w:val="22"/>
          <w:szCs w:val="22"/>
        </w:rPr>
        <w:t xml:space="preserve"> Service Growth</w:t>
      </w:r>
    </w:p>
    <w:p w14:paraId="4E284CA7"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 </w:t>
      </w:r>
    </w:p>
    <w:p w14:paraId="7B117EE7"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Pharmacist and Technician Learning Objectives: </w:t>
      </w:r>
    </w:p>
    <w:p w14:paraId="693E54C2" w14:textId="77777777" w:rsidR="00D779DD" w:rsidRPr="00D779DD" w:rsidRDefault="00D779DD" w:rsidP="001C29E2">
      <w:pPr>
        <w:pStyle w:val="ListParagraph"/>
        <w:numPr>
          <w:ilvl w:val="0"/>
          <w:numId w:val="25"/>
        </w:numPr>
        <w:spacing w:after="0" w:line="257" w:lineRule="auto"/>
        <w:rPr>
          <w:rFonts w:ascii="Aptos" w:eastAsia="Aptos" w:hAnsi="Aptos" w:cs="Aptos"/>
          <w:sz w:val="22"/>
          <w:szCs w:val="22"/>
        </w:rPr>
      </w:pPr>
      <w:r w:rsidRPr="00D779DD">
        <w:rPr>
          <w:rFonts w:ascii="Aptos" w:eastAsia="Aptos" w:hAnsi="Aptos" w:cs="Aptos"/>
          <w:sz w:val="22"/>
          <w:szCs w:val="22"/>
        </w:rPr>
        <w:t xml:space="preserve">Describe the core components of a wellness pharmacy model, including value proposition, revenue streams, and patient experience design. </w:t>
      </w:r>
    </w:p>
    <w:p w14:paraId="17468599" w14:textId="77777777" w:rsidR="00D779DD" w:rsidRPr="00D779DD" w:rsidRDefault="00D779DD" w:rsidP="001C29E2">
      <w:pPr>
        <w:pStyle w:val="ListParagraph"/>
        <w:numPr>
          <w:ilvl w:val="0"/>
          <w:numId w:val="25"/>
        </w:numPr>
        <w:spacing w:after="0" w:line="257" w:lineRule="auto"/>
        <w:rPr>
          <w:rFonts w:ascii="Aptos" w:eastAsia="Aptos" w:hAnsi="Aptos" w:cs="Aptos"/>
          <w:sz w:val="22"/>
          <w:szCs w:val="22"/>
        </w:rPr>
      </w:pPr>
      <w:r w:rsidRPr="00D779DD">
        <w:rPr>
          <w:rFonts w:ascii="Aptos" w:eastAsia="Aptos" w:hAnsi="Aptos" w:cs="Aptos"/>
          <w:sz w:val="22"/>
          <w:szCs w:val="22"/>
        </w:rPr>
        <w:t>Outline a framework for transitioning a pharmacy from a dispensing-based model to a wellness-focused practice.</w:t>
      </w:r>
    </w:p>
    <w:p w14:paraId="0780005F" w14:textId="77777777" w:rsidR="00D779DD" w:rsidRPr="00D779DD" w:rsidRDefault="00D779DD" w:rsidP="001C29E2">
      <w:pPr>
        <w:pStyle w:val="ListParagraph"/>
        <w:numPr>
          <w:ilvl w:val="0"/>
          <w:numId w:val="25"/>
        </w:numPr>
        <w:spacing w:after="0" w:line="257" w:lineRule="auto"/>
        <w:rPr>
          <w:rFonts w:ascii="Aptos" w:eastAsia="Aptos" w:hAnsi="Aptos" w:cs="Aptos"/>
          <w:sz w:val="22"/>
          <w:szCs w:val="22"/>
        </w:rPr>
      </w:pPr>
      <w:r w:rsidRPr="00D779DD">
        <w:rPr>
          <w:rFonts w:ascii="Aptos" w:eastAsia="Aptos" w:hAnsi="Aptos" w:cs="Aptos"/>
          <w:sz w:val="22"/>
          <w:szCs w:val="22"/>
        </w:rPr>
        <w:t>Develop at least one actionable strategy to implement wellness services that improve patient outcomes and build long-term revenue.</w:t>
      </w:r>
    </w:p>
    <w:p w14:paraId="549B026B"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sz w:val="22"/>
          <w:szCs w:val="22"/>
        </w:rPr>
        <w:t xml:space="preserve"> </w:t>
      </w:r>
    </w:p>
    <w:p w14:paraId="59B8AEC4"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ACPE UAN</w:t>
      </w:r>
      <w:r w:rsidRPr="00D779DD">
        <w:rPr>
          <w:rFonts w:ascii="Aptos" w:eastAsia="Aptos" w:hAnsi="Aptos" w:cs="Aptos"/>
          <w:sz w:val="22"/>
          <w:szCs w:val="22"/>
        </w:rPr>
        <w:t>: 0207-0000-26-421-L04-P</w:t>
      </w:r>
    </w:p>
    <w:p w14:paraId="1D1584A0"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 xml:space="preserve">Activity Type: </w:t>
      </w:r>
      <w:r w:rsidRPr="00D779DD">
        <w:rPr>
          <w:rFonts w:ascii="Aptos" w:eastAsia="Aptos" w:hAnsi="Aptos" w:cs="Aptos"/>
          <w:sz w:val="22"/>
          <w:szCs w:val="22"/>
        </w:rPr>
        <w:t>Application-based</w:t>
      </w:r>
    </w:p>
    <w:p w14:paraId="5D8DA56C" w14:textId="77777777" w:rsidR="00D779DD" w:rsidRDefault="00D779DD" w:rsidP="00D779DD">
      <w:pPr>
        <w:spacing w:after="0" w:line="257" w:lineRule="auto"/>
        <w:rPr>
          <w:rFonts w:ascii="Aptos" w:eastAsia="Aptos" w:hAnsi="Aptos" w:cs="Aptos"/>
          <w:sz w:val="22"/>
          <w:szCs w:val="22"/>
          <w:highlight w:val="cyan"/>
        </w:rPr>
      </w:pPr>
      <w:r w:rsidRPr="00D779DD">
        <w:rPr>
          <w:rFonts w:ascii="Aptos" w:eastAsia="Aptos" w:hAnsi="Aptos" w:cs="Aptos"/>
          <w:sz w:val="22"/>
          <w:szCs w:val="22"/>
        </w:rPr>
        <w:t>This activity is accredited for 1.0 contact hours (0.1 CEUs) of Pharmacy Administration continuing education (CE) credit.</w:t>
      </w:r>
    </w:p>
    <w:p w14:paraId="1E0FFC06" w14:textId="77777777" w:rsidR="00D779DD" w:rsidRPr="00C064E7" w:rsidRDefault="00D779DD" w:rsidP="00D779DD">
      <w:pPr>
        <w:spacing w:after="0"/>
      </w:pPr>
      <w:r w:rsidRPr="75498CCF">
        <w:rPr>
          <w:rFonts w:ascii="Calibri" w:hAnsi="Calibri" w:cs="Calibri"/>
          <w:b/>
          <w:bCs/>
        </w:rPr>
        <w:t>Target Audience:</w:t>
      </w:r>
      <w:r w:rsidRPr="75498CCF">
        <w:rPr>
          <w:rFonts w:ascii="Calibri" w:hAnsi="Calibri" w:cs="Calibri"/>
        </w:rPr>
        <w:t> Pharmacist, Pharmacy Technicians </w:t>
      </w:r>
    </w:p>
    <w:p w14:paraId="66443936" w14:textId="77777777" w:rsidR="00D779DD" w:rsidRPr="00C064E7" w:rsidRDefault="00D779DD" w:rsidP="00D779DD">
      <w:pPr>
        <w:spacing w:after="0"/>
        <w:rPr>
          <w:rFonts w:ascii="Calibri" w:hAnsi="Calibri" w:cs="Calibri"/>
        </w:rPr>
      </w:pPr>
      <w:r w:rsidRPr="75498CCF">
        <w:rPr>
          <w:rFonts w:ascii="Calibri" w:hAnsi="Calibri" w:cs="Calibri"/>
          <w:b/>
          <w:bCs/>
        </w:rPr>
        <w:t>Additional Cost:</w:t>
      </w:r>
      <w:r w:rsidRPr="75498CCF">
        <w:rPr>
          <w:rFonts w:ascii="Calibri" w:hAnsi="Calibri" w:cs="Calibri"/>
        </w:rPr>
        <w:t> None </w:t>
      </w:r>
    </w:p>
    <w:p w14:paraId="6253ADF3" w14:textId="77777777" w:rsidR="00D779DD" w:rsidRPr="00C064E7" w:rsidRDefault="00D779DD" w:rsidP="00D779DD">
      <w:r w:rsidRPr="75498CCF">
        <w:rPr>
          <w:rFonts w:ascii="Calibri" w:hAnsi="Calibri" w:cs="Calibri"/>
        </w:rPr>
        <w:t> </w:t>
      </w:r>
    </w:p>
    <w:p w14:paraId="553B2488" w14:textId="77777777" w:rsidR="004300F3" w:rsidRPr="00C064E7" w:rsidRDefault="004300F3" w:rsidP="008929D4">
      <w:pPr>
        <w:rPr>
          <w:rFonts w:ascii="Calibri" w:hAnsi="Calibri" w:cs="Calibri"/>
        </w:rPr>
      </w:pPr>
      <w:r w:rsidRPr="00C064E7">
        <w:rPr>
          <w:rFonts w:ascii="Calibri" w:hAnsi="Calibri" w:cs="Calibri"/>
        </w:rPr>
        <w:t> </w:t>
      </w:r>
    </w:p>
    <w:p w14:paraId="668D60DC" w14:textId="77777777" w:rsidR="00D779DD" w:rsidRDefault="004300F3" w:rsidP="008929D4">
      <w:pPr>
        <w:rPr>
          <w:rFonts w:ascii="Calibri" w:hAnsi="Calibri" w:cs="Calibri"/>
        </w:rPr>
      </w:pPr>
      <w:r w:rsidRPr="00C064E7">
        <w:rPr>
          <w:rFonts w:ascii="Calibri" w:hAnsi="Calibri" w:cs="Calibri"/>
        </w:rPr>
        <w:t> </w:t>
      </w:r>
    </w:p>
    <w:p w14:paraId="32EED4E3" w14:textId="77777777" w:rsidR="006F538B" w:rsidRDefault="006F538B" w:rsidP="008929D4">
      <w:pPr>
        <w:rPr>
          <w:rFonts w:ascii="Calibri" w:hAnsi="Calibri" w:cs="Calibri"/>
          <w:b/>
          <w:bCs/>
        </w:rPr>
      </w:pPr>
    </w:p>
    <w:p w14:paraId="276DA2A7" w14:textId="1C8845EA" w:rsidR="004300F3" w:rsidRPr="00C064E7" w:rsidRDefault="004300F3" w:rsidP="008929D4">
      <w:pPr>
        <w:rPr>
          <w:rFonts w:ascii="Calibri" w:hAnsi="Calibri" w:cs="Calibri"/>
        </w:rPr>
      </w:pPr>
      <w:r w:rsidRPr="7AE86D38">
        <w:rPr>
          <w:rFonts w:ascii="Calibri" w:hAnsi="Calibri" w:cs="Calibri"/>
          <w:b/>
          <w:bCs/>
        </w:rPr>
        <w:lastRenderedPageBreak/>
        <w:t>Friday, July 24, 2026 </w:t>
      </w:r>
      <w:r w:rsidRPr="7AE86D38">
        <w:rPr>
          <w:rFonts w:ascii="Calibri" w:hAnsi="Calibri" w:cs="Calibri"/>
        </w:rPr>
        <w:t> </w:t>
      </w:r>
    </w:p>
    <w:p w14:paraId="3405AB26" w14:textId="77777777" w:rsidR="004300F3" w:rsidRDefault="004300F3" w:rsidP="008929D4">
      <w:pPr>
        <w:rPr>
          <w:rFonts w:ascii="Calibri" w:hAnsi="Calibri" w:cs="Calibri"/>
        </w:rPr>
      </w:pPr>
      <w:r w:rsidRPr="00C064E7">
        <w:rPr>
          <w:rFonts w:ascii="Calibri" w:hAnsi="Calibri" w:cs="Calibri"/>
          <w:b/>
          <w:bCs/>
        </w:rPr>
        <w:t>8:00 - 9:00 a.m. </w:t>
      </w:r>
      <w:r w:rsidRPr="00C064E7">
        <w:rPr>
          <w:rFonts w:ascii="Calibri" w:hAnsi="Calibri" w:cs="Calibri"/>
        </w:rPr>
        <w:t> </w:t>
      </w:r>
    </w:p>
    <w:p w14:paraId="4E5624C2" w14:textId="188558BA" w:rsidR="00D779DD" w:rsidRPr="00D779DD" w:rsidRDefault="00D779DD" w:rsidP="008929D4">
      <w:pPr>
        <w:rPr>
          <w:rFonts w:ascii="Calibri" w:hAnsi="Calibri" w:cs="Calibri"/>
          <w:b/>
          <w:bCs/>
        </w:rPr>
      </w:pPr>
      <w:r w:rsidRPr="00D779DD">
        <w:rPr>
          <w:rFonts w:ascii="Calibri" w:hAnsi="Calibri" w:cs="Calibri"/>
          <w:b/>
          <w:bCs/>
        </w:rPr>
        <w:t>ROOM: 320B</w:t>
      </w:r>
    </w:p>
    <w:p w14:paraId="4BA12B5C" w14:textId="77777777" w:rsidR="004300F3" w:rsidRPr="00C064E7" w:rsidRDefault="004300F3" w:rsidP="008929D4">
      <w:pPr>
        <w:rPr>
          <w:rFonts w:ascii="Calibri" w:hAnsi="Calibri" w:cs="Calibri"/>
        </w:rPr>
      </w:pPr>
      <w:r w:rsidRPr="00C064E7">
        <w:rPr>
          <w:rFonts w:ascii="Calibri" w:hAnsi="Calibri" w:cs="Calibri"/>
          <w:b/>
          <w:bCs/>
        </w:rPr>
        <w:t>LTC: The Latest on the Inflation Reduction Act and What It Means for Long-term Care Pharmacies</w:t>
      </w:r>
      <w:r w:rsidRPr="00C064E7">
        <w:rPr>
          <w:rFonts w:ascii="Calibri" w:hAnsi="Calibri" w:cs="Calibri"/>
        </w:rPr>
        <w:t> </w:t>
      </w:r>
    </w:p>
    <w:p w14:paraId="5C3E5A85" w14:textId="3D775382" w:rsidR="004300F3" w:rsidRPr="00C064E7" w:rsidRDefault="004300F3" w:rsidP="008929D4">
      <w:r w:rsidRPr="7AE86D38">
        <w:rPr>
          <w:rFonts w:ascii="Calibri" w:hAnsi="Calibri" w:cs="Calibri"/>
        </w:rPr>
        <w:t>The Inflation Reduction Act is reshaping the landscape for long-term care pharmacy, from drug pricing to reimbursement processes. This session will review the drugs selected for the Medicare Drug Price Negotiation, outline the major provisions affecting pharmacy operations, and explain the timeline and process for reimbursement under the program. </w:t>
      </w:r>
    </w:p>
    <w:p w14:paraId="34F1E61B" w14:textId="16E949E7" w:rsidR="7AE86D38" w:rsidRPr="00D779DD" w:rsidRDefault="0D2C823E" w:rsidP="7AE86D38">
      <w:pPr>
        <w:spacing w:after="0"/>
        <w:rPr>
          <w:rFonts w:ascii="Calibri" w:eastAsia="Aptos" w:hAnsi="Calibri" w:cs="Calibri"/>
          <w:b/>
          <w:bCs/>
          <w:color w:val="000000" w:themeColor="text1"/>
          <w:highlight w:val="yellow"/>
        </w:rPr>
      </w:pPr>
      <w:r w:rsidRPr="00770636">
        <w:rPr>
          <w:rFonts w:ascii="Calibri" w:eastAsia="Aptos" w:hAnsi="Calibri" w:cs="Calibri"/>
          <w:b/>
          <w:bCs/>
          <w:color w:val="000000" w:themeColor="text1"/>
        </w:rPr>
        <w:t>Tim Rowland, executive director, Senior Care Pharmacy, Inc.</w:t>
      </w:r>
    </w:p>
    <w:p w14:paraId="3C8DB5F4" w14:textId="0814E180" w:rsidR="00D779DD" w:rsidRPr="00D779DD" w:rsidRDefault="00D779DD" w:rsidP="00D779DD">
      <w:pPr>
        <w:spacing w:after="0" w:line="257" w:lineRule="auto"/>
        <w:rPr>
          <w:rFonts w:ascii="Aptos" w:eastAsia="Aptos" w:hAnsi="Aptos" w:cs="Aptos"/>
          <w:sz w:val="22"/>
          <w:szCs w:val="22"/>
        </w:rPr>
      </w:pPr>
    </w:p>
    <w:p w14:paraId="238A3047"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 xml:space="preserve">NCPA Bucket: </w:t>
      </w:r>
      <w:r w:rsidRPr="00D779DD">
        <w:rPr>
          <w:rFonts w:ascii="Aptos" w:eastAsia="Aptos" w:hAnsi="Aptos" w:cs="Aptos"/>
          <w:sz w:val="22"/>
          <w:szCs w:val="22"/>
        </w:rPr>
        <w:t>Long-term Care, Policy/Advocacy</w:t>
      </w:r>
    </w:p>
    <w:p w14:paraId="076AD715"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 </w:t>
      </w:r>
    </w:p>
    <w:p w14:paraId="28C9F874"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Pharmacist and Technician Learning Objectives: </w:t>
      </w:r>
    </w:p>
    <w:p w14:paraId="674D39FA" w14:textId="77777777" w:rsidR="00D779DD" w:rsidRPr="00D779DD" w:rsidRDefault="00D779DD" w:rsidP="001C29E2">
      <w:pPr>
        <w:pStyle w:val="ListParagraph"/>
        <w:numPr>
          <w:ilvl w:val="0"/>
          <w:numId w:val="26"/>
        </w:numPr>
        <w:spacing w:after="0" w:line="257" w:lineRule="auto"/>
        <w:rPr>
          <w:rFonts w:ascii="Aptos" w:eastAsia="Aptos" w:hAnsi="Aptos" w:cs="Aptos"/>
          <w:sz w:val="22"/>
          <w:szCs w:val="22"/>
        </w:rPr>
      </w:pPr>
      <w:r w:rsidRPr="00D779DD">
        <w:rPr>
          <w:rFonts w:ascii="Aptos" w:eastAsia="Aptos" w:hAnsi="Aptos" w:cs="Aptos"/>
          <w:sz w:val="22"/>
          <w:szCs w:val="22"/>
        </w:rPr>
        <w:t xml:space="preserve">Summarize key provisions of the Inflation Reduction Act that influence drug pricing and reimbursement in long-term care (LTC) pharmacy. </w:t>
      </w:r>
    </w:p>
    <w:p w14:paraId="18B622BC" w14:textId="77777777" w:rsidR="00D779DD" w:rsidRPr="00D779DD" w:rsidRDefault="00D779DD" w:rsidP="001C29E2">
      <w:pPr>
        <w:pStyle w:val="ListParagraph"/>
        <w:numPr>
          <w:ilvl w:val="0"/>
          <w:numId w:val="26"/>
        </w:numPr>
        <w:spacing w:after="0" w:line="257" w:lineRule="auto"/>
        <w:rPr>
          <w:rFonts w:ascii="Aptos" w:eastAsia="Aptos" w:hAnsi="Aptos" w:cs="Aptos"/>
          <w:sz w:val="22"/>
          <w:szCs w:val="22"/>
        </w:rPr>
      </w:pPr>
      <w:r w:rsidRPr="00D779DD">
        <w:rPr>
          <w:rFonts w:ascii="Aptos" w:eastAsia="Aptos" w:hAnsi="Aptos" w:cs="Aptos"/>
          <w:sz w:val="22"/>
          <w:szCs w:val="22"/>
        </w:rPr>
        <w:t>Identify the medications selected for Medicare Drug Price Negotiation and their impact on LTC pharmacy.</w:t>
      </w:r>
    </w:p>
    <w:p w14:paraId="1E5F43E4" w14:textId="77777777" w:rsidR="00D779DD" w:rsidRPr="00D779DD" w:rsidRDefault="00D779DD" w:rsidP="001C29E2">
      <w:pPr>
        <w:pStyle w:val="ListParagraph"/>
        <w:numPr>
          <w:ilvl w:val="0"/>
          <w:numId w:val="26"/>
        </w:numPr>
        <w:spacing w:after="0" w:line="257" w:lineRule="auto"/>
        <w:rPr>
          <w:rFonts w:ascii="Aptos" w:eastAsia="Aptos" w:hAnsi="Aptos" w:cs="Aptos"/>
          <w:sz w:val="22"/>
          <w:szCs w:val="22"/>
        </w:rPr>
      </w:pPr>
      <w:r w:rsidRPr="00D779DD">
        <w:rPr>
          <w:rFonts w:ascii="Aptos" w:eastAsia="Aptos" w:hAnsi="Aptos" w:cs="Aptos"/>
          <w:sz w:val="22"/>
          <w:szCs w:val="22"/>
        </w:rPr>
        <w:t xml:space="preserve">Review operational considerations and lessons learned from early implementation, including system updates, reporting requirements, and team-based workflow adjustments. </w:t>
      </w:r>
    </w:p>
    <w:p w14:paraId="47BC4124" w14:textId="77777777" w:rsidR="00D779DD" w:rsidRPr="00D779DD" w:rsidRDefault="00D779DD" w:rsidP="001C29E2">
      <w:pPr>
        <w:pStyle w:val="ListParagraph"/>
        <w:numPr>
          <w:ilvl w:val="0"/>
          <w:numId w:val="26"/>
        </w:numPr>
        <w:spacing w:after="0" w:line="257" w:lineRule="auto"/>
        <w:rPr>
          <w:rFonts w:ascii="Aptos" w:eastAsia="Aptos" w:hAnsi="Aptos" w:cs="Aptos"/>
          <w:sz w:val="22"/>
          <w:szCs w:val="22"/>
        </w:rPr>
      </w:pPr>
      <w:r w:rsidRPr="00D779DD">
        <w:rPr>
          <w:rFonts w:ascii="Aptos" w:eastAsia="Aptos" w:hAnsi="Aptos" w:cs="Aptos"/>
          <w:sz w:val="22"/>
          <w:szCs w:val="22"/>
        </w:rPr>
        <w:t>Discuss strategies and anticipated considerations for upcoming program years.</w:t>
      </w:r>
    </w:p>
    <w:p w14:paraId="1C1BEE94"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sz w:val="22"/>
          <w:szCs w:val="22"/>
        </w:rPr>
        <w:t xml:space="preserve"> </w:t>
      </w:r>
    </w:p>
    <w:p w14:paraId="769C57D6"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ACPE UAN:</w:t>
      </w:r>
      <w:r w:rsidRPr="00D779DD">
        <w:rPr>
          <w:rFonts w:ascii="Aptos" w:eastAsia="Aptos" w:hAnsi="Aptos" w:cs="Aptos"/>
          <w:sz w:val="22"/>
          <w:szCs w:val="22"/>
        </w:rPr>
        <w:t xml:space="preserve"> 0207-0000-26-422-L03-P/T</w:t>
      </w:r>
    </w:p>
    <w:p w14:paraId="66E2B629"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Activity Type:</w:t>
      </w:r>
      <w:r w:rsidRPr="00D779DD">
        <w:rPr>
          <w:rFonts w:ascii="Aptos" w:eastAsia="Aptos" w:hAnsi="Aptos" w:cs="Aptos"/>
          <w:sz w:val="22"/>
          <w:szCs w:val="22"/>
        </w:rPr>
        <w:t xml:space="preserve"> Knowledge-based</w:t>
      </w:r>
    </w:p>
    <w:p w14:paraId="227321D5"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sz w:val="22"/>
          <w:szCs w:val="22"/>
        </w:rPr>
        <w:t>This activity is accredited for 1.0 contact hours (0.1 CEUs) of Law Related to Pharmacy Practice continuing education (CE) credit.</w:t>
      </w:r>
    </w:p>
    <w:p w14:paraId="35E5A12D" w14:textId="77777777" w:rsidR="00D779DD" w:rsidRPr="00C064E7" w:rsidRDefault="00D779DD" w:rsidP="00D779DD">
      <w:pPr>
        <w:spacing w:after="0"/>
        <w:rPr>
          <w:rFonts w:ascii="Calibri" w:hAnsi="Calibri" w:cs="Calibri"/>
        </w:rPr>
      </w:pPr>
      <w:r w:rsidRPr="00D779DD">
        <w:rPr>
          <w:rFonts w:ascii="Calibri" w:hAnsi="Calibri" w:cs="Calibri"/>
          <w:b/>
          <w:bCs/>
        </w:rPr>
        <w:t>Target Audience:</w:t>
      </w:r>
      <w:r w:rsidRPr="00D779DD">
        <w:rPr>
          <w:rFonts w:ascii="Calibri" w:hAnsi="Calibri" w:cs="Calibri"/>
        </w:rPr>
        <w:t> Pharmacist, Pharmacy</w:t>
      </w:r>
      <w:r w:rsidRPr="75498CCF">
        <w:rPr>
          <w:rFonts w:ascii="Calibri" w:hAnsi="Calibri" w:cs="Calibri"/>
        </w:rPr>
        <w:t xml:space="preserve"> Technicians </w:t>
      </w:r>
    </w:p>
    <w:p w14:paraId="4565090C" w14:textId="77777777" w:rsidR="00D779DD" w:rsidRPr="00C064E7" w:rsidRDefault="00D779DD" w:rsidP="00D779DD">
      <w:pPr>
        <w:rPr>
          <w:rFonts w:ascii="Calibri" w:hAnsi="Calibri" w:cs="Calibri"/>
        </w:rPr>
      </w:pPr>
      <w:r w:rsidRPr="00C064E7">
        <w:rPr>
          <w:rFonts w:ascii="Calibri" w:hAnsi="Calibri" w:cs="Calibri"/>
          <w:b/>
          <w:bCs/>
        </w:rPr>
        <w:t>Additional Cost</w:t>
      </w:r>
      <w:r w:rsidRPr="00C064E7">
        <w:rPr>
          <w:rFonts w:ascii="Calibri" w:hAnsi="Calibri" w:cs="Calibri"/>
        </w:rPr>
        <w:t>: None </w:t>
      </w:r>
    </w:p>
    <w:p w14:paraId="7A95408E" w14:textId="77777777" w:rsidR="004300F3" w:rsidRPr="00C064E7" w:rsidRDefault="004300F3" w:rsidP="008929D4">
      <w:pPr>
        <w:rPr>
          <w:rFonts w:ascii="Calibri" w:hAnsi="Calibri" w:cs="Calibri"/>
        </w:rPr>
      </w:pPr>
      <w:r w:rsidRPr="00C064E7">
        <w:rPr>
          <w:rFonts w:ascii="Calibri" w:hAnsi="Calibri" w:cs="Calibri"/>
        </w:rPr>
        <w:t> </w:t>
      </w:r>
    </w:p>
    <w:p w14:paraId="4ADA81CB" w14:textId="77777777" w:rsidR="004300F3" w:rsidRPr="00C064E7" w:rsidRDefault="004300F3" w:rsidP="008929D4">
      <w:pPr>
        <w:rPr>
          <w:rFonts w:ascii="Calibri" w:hAnsi="Calibri" w:cs="Calibri"/>
        </w:rPr>
      </w:pPr>
      <w:r w:rsidRPr="00C064E7">
        <w:rPr>
          <w:rFonts w:ascii="Calibri" w:hAnsi="Calibri" w:cs="Calibri"/>
        </w:rPr>
        <w:t> </w:t>
      </w:r>
    </w:p>
    <w:p w14:paraId="44ACA3BB" w14:textId="77777777" w:rsidR="00D256AE" w:rsidRPr="00C064E7" w:rsidRDefault="00D256AE" w:rsidP="008929D4">
      <w:pPr>
        <w:rPr>
          <w:rFonts w:ascii="Calibri" w:hAnsi="Calibri" w:cs="Calibri"/>
        </w:rPr>
      </w:pPr>
    </w:p>
    <w:p w14:paraId="063D0466" w14:textId="77777777" w:rsidR="00D256AE" w:rsidRPr="00C064E7" w:rsidRDefault="00D256AE" w:rsidP="008929D4">
      <w:pPr>
        <w:rPr>
          <w:rFonts w:ascii="Calibri" w:hAnsi="Calibri" w:cs="Calibri"/>
        </w:rPr>
      </w:pPr>
    </w:p>
    <w:p w14:paraId="0B3F0FAF" w14:textId="77777777" w:rsidR="00D256AE" w:rsidRPr="00C064E7" w:rsidRDefault="00D256AE" w:rsidP="008929D4">
      <w:pPr>
        <w:rPr>
          <w:rFonts w:ascii="Calibri" w:hAnsi="Calibri" w:cs="Calibri"/>
        </w:rPr>
      </w:pPr>
    </w:p>
    <w:p w14:paraId="33A62CBB" w14:textId="77777777" w:rsidR="00D779DD" w:rsidRDefault="00D779DD" w:rsidP="7AE86D38">
      <w:pPr>
        <w:rPr>
          <w:rFonts w:ascii="Calibri" w:hAnsi="Calibri" w:cs="Calibri"/>
        </w:rPr>
      </w:pPr>
    </w:p>
    <w:p w14:paraId="7E8673E0" w14:textId="0EC4EC33" w:rsidR="004300F3" w:rsidRPr="00770636" w:rsidRDefault="7A59E25D" w:rsidP="7AE86D38">
      <w:pPr>
        <w:rPr>
          <w:rFonts w:ascii="Calibri" w:hAnsi="Calibri" w:cs="Calibri"/>
        </w:rPr>
      </w:pPr>
      <w:r w:rsidRPr="00770636">
        <w:rPr>
          <w:rFonts w:ascii="Calibri" w:hAnsi="Calibri" w:cs="Calibri"/>
          <w:b/>
          <w:bCs/>
        </w:rPr>
        <w:lastRenderedPageBreak/>
        <w:t>Friday, July 24, 2026 </w:t>
      </w:r>
      <w:r w:rsidRPr="00770636">
        <w:rPr>
          <w:rFonts w:ascii="Calibri" w:hAnsi="Calibri" w:cs="Calibri"/>
        </w:rPr>
        <w:t> </w:t>
      </w:r>
    </w:p>
    <w:p w14:paraId="651C095E" w14:textId="145B4526" w:rsidR="004300F3" w:rsidRPr="00D779DD" w:rsidRDefault="7A59E25D" w:rsidP="7AE86D38">
      <w:pPr>
        <w:rPr>
          <w:rFonts w:ascii="Calibri" w:hAnsi="Calibri" w:cs="Calibri"/>
          <w:b/>
          <w:bCs/>
        </w:rPr>
      </w:pPr>
      <w:r w:rsidRPr="00D779DD">
        <w:rPr>
          <w:rFonts w:ascii="Calibri" w:hAnsi="Calibri" w:cs="Calibri"/>
          <w:b/>
          <w:bCs/>
        </w:rPr>
        <w:t>12:30 - 1:30 p.m.   </w:t>
      </w:r>
    </w:p>
    <w:p w14:paraId="18827E95" w14:textId="18800037" w:rsidR="00D779DD" w:rsidRPr="00D779DD" w:rsidRDefault="00D779DD" w:rsidP="7AE86D38">
      <w:pPr>
        <w:rPr>
          <w:rFonts w:ascii="Calibri" w:hAnsi="Calibri" w:cs="Calibri"/>
          <w:b/>
          <w:bCs/>
        </w:rPr>
      </w:pPr>
      <w:r w:rsidRPr="00D779DD">
        <w:rPr>
          <w:rFonts w:ascii="Calibri" w:hAnsi="Calibri" w:cs="Calibri"/>
          <w:b/>
          <w:bCs/>
        </w:rPr>
        <w:t>ROOM: 310G</w:t>
      </w:r>
    </w:p>
    <w:p w14:paraId="7F283893" w14:textId="77777777" w:rsidR="004300F3" w:rsidRPr="00C064E7" w:rsidRDefault="7A59E25D" w:rsidP="7AE86D38">
      <w:pPr>
        <w:rPr>
          <w:rFonts w:ascii="Calibri" w:hAnsi="Calibri" w:cs="Calibri"/>
        </w:rPr>
      </w:pPr>
      <w:r w:rsidRPr="7AE86D38">
        <w:rPr>
          <w:rFonts w:ascii="Calibri" w:hAnsi="Calibri" w:cs="Calibri"/>
          <w:b/>
          <w:bCs/>
        </w:rPr>
        <w:t xml:space="preserve">What's Lurking in </w:t>
      </w:r>
      <w:proofErr w:type="gramStart"/>
      <w:r w:rsidRPr="7AE86D38">
        <w:rPr>
          <w:rFonts w:ascii="Calibri" w:hAnsi="Calibri" w:cs="Calibri"/>
          <w:b/>
          <w:bCs/>
        </w:rPr>
        <w:t>the Lab</w:t>
      </w:r>
      <w:proofErr w:type="gramEnd"/>
      <w:r w:rsidRPr="7AE86D38">
        <w:rPr>
          <w:rFonts w:ascii="Calibri" w:hAnsi="Calibri" w:cs="Calibri"/>
          <w:b/>
          <w:bCs/>
        </w:rPr>
        <w:t xml:space="preserve"> Work? Biomarkers and Nutrient Deficiencies Pharmacies Shouldn't Miss</w:t>
      </w:r>
      <w:r w:rsidRPr="7AE86D38">
        <w:rPr>
          <w:rFonts w:ascii="Calibri" w:hAnsi="Calibri" w:cs="Calibri"/>
        </w:rPr>
        <w:t> </w:t>
      </w:r>
    </w:p>
    <w:p w14:paraId="5F12190A" w14:textId="31A12454" w:rsidR="004300F3" w:rsidRPr="00C064E7" w:rsidRDefault="7A59E25D" w:rsidP="7AE86D38">
      <w:pPr>
        <w:rPr>
          <w:rFonts w:ascii="Calibri" w:hAnsi="Calibri" w:cs="Calibri"/>
        </w:rPr>
      </w:pPr>
      <w:r w:rsidRPr="7AE86D38">
        <w:rPr>
          <w:rFonts w:ascii="Calibri" w:hAnsi="Calibri" w:cs="Calibri"/>
        </w:rPr>
        <w:t xml:space="preserve">Many nutrient deficiencies and early disease risks hide in plain sight—right in routine lab work. This session will help pharmacy teams recognize key and often overlooked biomarkers that signal nutrient imbalances, inflammation, and cardiometabolic risk using a prevention-focused lens. Attendees will leave with practical approaches to identifying at-risk patients, knowing when additional testing may be appropriate, </w:t>
      </w:r>
      <w:r w:rsidR="00D779DD" w:rsidRPr="00D779DD">
        <w:rPr>
          <w:rFonts w:ascii="Calibri" w:hAnsi="Calibri" w:cs="Calibri"/>
        </w:rPr>
        <w:t>and implementing everyday interventions, including supplementation and lifestyle guidance, to support prevention and improve patient outcomes.</w:t>
      </w:r>
    </w:p>
    <w:p w14:paraId="78046636" w14:textId="00599EF8" w:rsidR="00D779DD" w:rsidRPr="006F538B" w:rsidRDefault="7A59E25D" w:rsidP="006F538B">
      <w:pPr>
        <w:rPr>
          <w:rFonts w:ascii="Calibri" w:hAnsi="Calibri" w:cs="Calibri"/>
        </w:rPr>
      </w:pPr>
      <w:r w:rsidRPr="7AE86D38">
        <w:rPr>
          <w:rFonts w:ascii="Calibri" w:hAnsi="Calibri" w:cs="Calibri"/>
          <w:b/>
          <w:bCs/>
        </w:rPr>
        <w:t>Emlah Tubuo, PharmD, MS, owner, Powell Pharmacy, founder, </w:t>
      </w:r>
      <w:proofErr w:type="spellStart"/>
      <w:r w:rsidRPr="7AE86D38">
        <w:rPr>
          <w:rFonts w:ascii="Calibri" w:hAnsi="Calibri" w:cs="Calibri"/>
          <w:b/>
          <w:bCs/>
        </w:rPr>
        <w:t>Emlah</w:t>
      </w:r>
      <w:proofErr w:type="spellEnd"/>
      <w:r w:rsidRPr="7AE86D38">
        <w:rPr>
          <w:rFonts w:ascii="Calibri" w:hAnsi="Calibri" w:cs="Calibri"/>
          <w:b/>
          <w:bCs/>
        </w:rPr>
        <w:t> Consulting LLC</w:t>
      </w:r>
      <w:r w:rsidRPr="7AE86D38">
        <w:rPr>
          <w:rFonts w:ascii="Calibri" w:hAnsi="Calibri" w:cs="Calibri"/>
        </w:rPr>
        <w:t> </w:t>
      </w:r>
    </w:p>
    <w:p w14:paraId="5BD217F5" w14:textId="77777777" w:rsidR="00D779DD" w:rsidRPr="00D779DD" w:rsidRDefault="00D779DD" w:rsidP="00D779DD">
      <w:pPr>
        <w:spacing w:after="0" w:line="257" w:lineRule="auto"/>
      </w:pPr>
      <w:r w:rsidRPr="00D779DD">
        <w:rPr>
          <w:rFonts w:ascii="Aptos" w:eastAsia="Aptos" w:hAnsi="Aptos" w:cs="Aptos"/>
          <w:b/>
          <w:bCs/>
          <w:sz w:val="22"/>
          <w:szCs w:val="22"/>
        </w:rPr>
        <w:t>NCPA Bucket:</w:t>
      </w:r>
      <w:r w:rsidRPr="00D779DD">
        <w:rPr>
          <w:rFonts w:ascii="Aptos" w:eastAsia="Aptos" w:hAnsi="Aptos" w:cs="Aptos"/>
          <w:sz w:val="22"/>
          <w:szCs w:val="22"/>
        </w:rPr>
        <w:t xml:space="preserve"> Clinical Focus, Service Growth</w:t>
      </w:r>
    </w:p>
    <w:p w14:paraId="25EDF30A" w14:textId="77777777" w:rsidR="00D779DD" w:rsidRPr="00D779DD" w:rsidRDefault="00D779DD" w:rsidP="00D779DD">
      <w:pPr>
        <w:spacing w:after="0" w:line="257" w:lineRule="auto"/>
      </w:pPr>
      <w:r w:rsidRPr="00D779DD">
        <w:rPr>
          <w:rFonts w:ascii="Aptos" w:eastAsia="Aptos" w:hAnsi="Aptos" w:cs="Aptos"/>
          <w:b/>
          <w:bCs/>
          <w:sz w:val="22"/>
          <w:szCs w:val="22"/>
        </w:rPr>
        <w:t xml:space="preserve"> </w:t>
      </w:r>
    </w:p>
    <w:p w14:paraId="349182BA"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Pharmacist Learning Objectives: </w:t>
      </w:r>
    </w:p>
    <w:p w14:paraId="4D50E6F9" w14:textId="77777777" w:rsidR="00D779DD" w:rsidRPr="00D779DD" w:rsidRDefault="00D779DD" w:rsidP="001C29E2">
      <w:pPr>
        <w:pStyle w:val="ListParagraph"/>
        <w:numPr>
          <w:ilvl w:val="0"/>
          <w:numId w:val="28"/>
        </w:numPr>
        <w:spacing w:after="0" w:line="257" w:lineRule="auto"/>
        <w:rPr>
          <w:rFonts w:ascii="Aptos" w:eastAsia="Aptos" w:hAnsi="Aptos" w:cs="Aptos"/>
          <w:sz w:val="22"/>
          <w:szCs w:val="22"/>
        </w:rPr>
      </w:pPr>
      <w:r w:rsidRPr="00D779DD">
        <w:rPr>
          <w:rFonts w:ascii="Aptos" w:eastAsia="Aptos" w:hAnsi="Aptos" w:cs="Aptos"/>
          <w:sz w:val="22"/>
          <w:szCs w:val="22"/>
        </w:rPr>
        <w:t>Identify key biomarkers, including those not routinely measured, that indicate nutrient deficiencies and early disease risk.</w:t>
      </w:r>
    </w:p>
    <w:p w14:paraId="33B9AA49" w14:textId="77777777" w:rsidR="00D779DD" w:rsidRPr="00D779DD" w:rsidRDefault="00D779DD" w:rsidP="001C29E2">
      <w:pPr>
        <w:pStyle w:val="ListParagraph"/>
        <w:numPr>
          <w:ilvl w:val="0"/>
          <w:numId w:val="28"/>
        </w:numPr>
        <w:spacing w:after="0" w:line="257" w:lineRule="auto"/>
        <w:rPr>
          <w:rFonts w:ascii="Aptos" w:eastAsia="Aptos" w:hAnsi="Aptos" w:cs="Aptos"/>
          <w:sz w:val="22"/>
          <w:szCs w:val="22"/>
        </w:rPr>
      </w:pPr>
      <w:r w:rsidRPr="00D779DD">
        <w:rPr>
          <w:rFonts w:ascii="Aptos" w:eastAsia="Aptos" w:hAnsi="Aptos" w:cs="Aptos"/>
          <w:sz w:val="22"/>
          <w:szCs w:val="22"/>
        </w:rPr>
        <w:t>Summarize biomarker patterns and trends used to assess patient risk for disease development or progression.</w:t>
      </w:r>
    </w:p>
    <w:p w14:paraId="74C68576" w14:textId="77777777" w:rsidR="00D779DD" w:rsidRPr="00D779DD" w:rsidRDefault="00D779DD" w:rsidP="001C29E2">
      <w:pPr>
        <w:pStyle w:val="ListParagraph"/>
        <w:numPr>
          <w:ilvl w:val="0"/>
          <w:numId w:val="28"/>
        </w:numPr>
        <w:spacing w:after="0" w:line="257" w:lineRule="auto"/>
        <w:rPr>
          <w:rFonts w:ascii="Aptos" w:eastAsia="Aptos" w:hAnsi="Aptos" w:cs="Aptos"/>
          <w:sz w:val="22"/>
          <w:szCs w:val="22"/>
        </w:rPr>
      </w:pPr>
      <w:r w:rsidRPr="00D779DD">
        <w:rPr>
          <w:rFonts w:ascii="Aptos" w:eastAsia="Aptos" w:hAnsi="Aptos" w:cs="Aptos"/>
          <w:sz w:val="22"/>
          <w:szCs w:val="22"/>
        </w:rPr>
        <w:t>Discuss pharmacist-led interventions, including targeted supplementation and lifestyle strategies, based on biomarker findings.</w:t>
      </w:r>
    </w:p>
    <w:p w14:paraId="7EFB02FD"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sz w:val="22"/>
          <w:szCs w:val="22"/>
        </w:rPr>
        <w:t xml:space="preserve"> </w:t>
      </w:r>
    </w:p>
    <w:p w14:paraId="7EAE9F50"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Technician Learning Objectives: </w:t>
      </w:r>
    </w:p>
    <w:p w14:paraId="0C22C690" w14:textId="77777777" w:rsidR="00D779DD" w:rsidRPr="00D779DD" w:rsidRDefault="00D779DD" w:rsidP="001C29E2">
      <w:pPr>
        <w:pStyle w:val="ListParagraph"/>
        <w:numPr>
          <w:ilvl w:val="0"/>
          <w:numId w:val="27"/>
        </w:numPr>
        <w:spacing w:after="0" w:line="257" w:lineRule="auto"/>
        <w:rPr>
          <w:rFonts w:ascii="Aptos" w:eastAsia="Aptos" w:hAnsi="Aptos" w:cs="Aptos"/>
          <w:sz w:val="22"/>
          <w:szCs w:val="22"/>
        </w:rPr>
      </w:pPr>
      <w:r w:rsidRPr="00D779DD">
        <w:rPr>
          <w:rFonts w:ascii="Aptos" w:eastAsia="Aptos" w:hAnsi="Aptos" w:cs="Aptos"/>
          <w:sz w:val="22"/>
          <w:szCs w:val="22"/>
        </w:rPr>
        <w:t>Identify key biomarkers, including those not routinely measured, that indicate nutrient deficiencies and early disease risk.</w:t>
      </w:r>
    </w:p>
    <w:p w14:paraId="2D283797" w14:textId="77777777" w:rsidR="00D779DD" w:rsidRPr="00D779DD" w:rsidRDefault="00D779DD" w:rsidP="001C29E2">
      <w:pPr>
        <w:pStyle w:val="ListParagraph"/>
        <w:numPr>
          <w:ilvl w:val="0"/>
          <w:numId w:val="27"/>
        </w:numPr>
        <w:spacing w:after="0" w:line="257" w:lineRule="auto"/>
        <w:rPr>
          <w:rFonts w:ascii="Aptos" w:eastAsia="Aptos" w:hAnsi="Aptos" w:cs="Aptos"/>
          <w:sz w:val="22"/>
          <w:szCs w:val="22"/>
        </w:rPr>
      </w:pPr>
      <w:r w:rsidRPr="00D779DD">
        <w:rPr>
          <w:rFonts w:ascii="Aptos" w:eastAsia="Aptos" w:hAnsi="Aptos" w:cs="Aptos"/>
          <w:sz w:val="22"/>
          <w:szCs w:val="22"/>
        </w:rPr>
        <w:t>Review biomarker patterns and trends related to risk for disease development or progression.</w:t>
      </w:r>
    </w:p>
    <w:p w14:paraId="7AE954F3" w14:textId="77777777" w:rsidR="00D779DD" w:rsidRPr="00D779DD" w:rsidRDefault="00D779DD" w:rsidP="001C29E2">
      <w:pPr>
        <w:pStyle w:val="ListParagraph"/>
        <w:numPr>
          <w:ilvl w:val="0"/>
          <w:numId w:val="27"/>
        </w:numPr>
        <w:spacing w:after="0" w:line="257" w:lineRule="auto"/>
        <w:rPr>
          <w:rFonts w:ascii="Aptos" w:eastAsia="Aptos" w:hAnsi="Aptos" w:cs="Aptos"/>
          <w:sz w:val="22"/>
          <w:szCs w:val="22"/>
        </w:rPr>
      </w:pPr>
      <w:r w:rsidRPr="00D779DD">
        <w:rPr>
          <w:rFonts w:ascii="Aptos" w:eastAsia="Aptos" w:hAnsi="Aptos" w:cs="Aptos"/>
          <w:sz w:val="22"/>
          <w:szCs w:val="22"/>
        </w:rPr>
        <w:t>Identify opportunities for pharmacist-led intervention based on biomarker findings.</w:t>
      </w:r>
    </w:p>
    <w:p w14:paraId="3D04B0EE" w14:textId="67A031A4" w:rsidR="00D779DD" w:rsidRPr="00D779DD" w:rsidRDefault="00D779DD" w:rsidP="00D779DD">
      <w:pPr>
        <w:spacing w:after="0" w:line="257" w:lineRule="auto"/>
      </w:pPr>
      <w:r w:rsidRPr="75498CCF">
        <w:rPr>
          <w:rFonts w:ascii="Aptos" w:eastAsia="Aptos" w:hAnsi="Aptos" w:cs="Aptos"/>
          <w:sz w:val="22"/>
          <w:szCs w:val="22"/>
          <w:highlight w:val="red"/>
        </w:rPr>
        <w:t xml:space="preserve"> </w:t>
      </w:r>
      <w:r w:rsidRPr="75498CCF">
        <w:rPr>
          <w:rFonts w:ascii="Aptos" w:eastAsia="Aptos" w:hAnsi="Aptos" w:cs="Aptos"/>
          <w:sz w:val="22"/>
          <w:szCs w:val="22"/>
        </w:rPr>
        <w:t xml:space="preserve"> </w:t>
      </w:r>
    </w:p>
    <w:p w14:paraId="437B2868" w14:textId="77777777" w:rsidR="00D779DD" w:rsidRDefault="00D779DD" w:rsidP="00D779DD">
      <w:pPr>
        <w:spacing w:after="0" w:line="257" w:lineRule="auto"/>
      </w:pPr>
      <w:r w:rsidRPr="75498CCF">
        <w:rPr>
          <w:rFonts w:ascii="Aptos" w:eastAsia="Aptos" w:hAnsi="Aptos" w:cs="Aptos"/>
          <w:b/>
          <w:bCs/>
          <w:sz w:val="22"/>
          <w:szCs w:val="22"/>
        </w:rPr>
        <w:t>ACPE UAN:</w:t>
      </w:r>
      <w:r w:rsidRPr="75498CCF">
        <w:rPr>
          <w:rFonts w:ascii="Aptos" w:eastAsia="Aptos" w:hAnsi="Aptos" w:cs="Aptos"/>
          <w:sz w:val="22"/>
          <w:szCs w:val="22"/>
        </w:rPr>
        <w:t xml:space="preserve"> 0207-0000-26-423-L01-P/T</w:t>
      </w:r>
    </w:p>
    <w:p w14:paraId="66C9F811" w14:textId="77777777" w:rsidR="00D779DD" w:rsidRDefault="00D779DD" w:rsidP="00D779DD">
      <w:pPr>
        <w:spacing w:after="0" w:line="257" w:lineRule="auto"/>
      </w:pPr>
      <w:r w:rsidRPr="75498CCF">
        <w:rPr>
          <w:rFonts w:ascii="Aptos" w:eastAsia="Aptos" w:hAnsi="Aptos" w:cs="Aptos"/>
          <w:b/>
          <w:bCs/>
          <w:sz w:val="22"/>
          <w:szCs w:val="22"/>
        </w:rPr>
        <w:t xml:space="preserve">Activity Type: </w:t>
      </w:r>
      <w:r w:rsidRPr="75498CCF">
        <w:rPr>
          <w:rFonts w:ascii="Aptos" w:eastAsia="Aptos" w:hAnsi="Aptos" w:cs="Aptos"/>
          <w:sz w:val="22"/>
          <w:szCs w:val="22"/>
        </w:rPr>
        <w:t>Knowledge-based</w:t>
      </w:r>
    </w:p>
    <w:p w14:paraId="6D3E9FA8" w14:textId="77777777" w:rsidR="00D779DD" w:rsidRDefault="00D779DD" w:rsidP="00D779DD">
      <w:pPr>
        <w:spacing w:after="0" w:line="257" w:lineRule="auto"/>
      </w:pPr>
      <w:r w:rsidRPr="75498CCF">
        <w:rPr>
          <w:rFonts w:ascii="Aptos" w:eastAsia="Aptos" w:hAnsi="Aptos" w:cs="Aptos"/>
          <w:sz w:val="22"/>
          <w:szCs w:val="22"/>
        </w:rPr>
        <w:t>This activity is accredited for 1.0 contact hours (0.1 CEUs) of Disease State management/Drug Therapy continuing education (CE) credit.</w:t>
      </w:r>
    </w:p>
    <w:p w14:paraId="167FD70F" w14:textId="77777777" w:rsidR="00D779DD" w:rsidRPr="00C064E7" w:rsidRDefault="00D779DD" w:rsidP="00D779DD">
      <w:pPr>
        <w:spacing w:after="0"/>
        <w:rPr>
          <w:rFonts w:ascii="Calibri" w:hAnsi="Calibri" w:cs="Calibri"/>
        </w:rPr>
      </w:pPr>
      <w:r w:rsidRPr="75498CCF">
        <w:rPr>
          <w:rFonts w:ascii="Calibri" w:hAnsi="Calibri" w:cs="Calibri"/>
          <w:b/>
          <w:bCs/>
        </w:rPr>
        <w:t>Target Audience:</w:t>
      </w:r>
      <w:r w:rsidRPr="75498CCF">
        <w:rPr>
          <w:rFonts w:ascii="Calibri" w:hAnsi="Calibri" w:cs="Calibri"/>
        </w:rPr>
        <w:t> Pharmacist, Pharmacy Technicians </w:t>
      </w:r>
    </w:p>
    <w:p w14:paraId="416A2AFF" w14:textId="77777777" w:rsidR="00D779DD" w:rsidRPr="00C064E7" w:rsidRDefault="00D779DD" w:rsidP="00D779DD">
      <w:pPr>
        <w:spacing w:after="0"/>
      </w:pPr>
      <w:r w:rsidRPr="75498CCF">
        <w:rPr>
          <w:rFonts w:ascii="Calibri" w:hAnsi="Calibri" w:cs="Calibri"/>
          <w:b/>
          <w:bCs/>
        </w:rPr>
        <w:t>Additional Cost:</w:t>
      </w:r>
      <w:r w:rsidRPr="75498CCF">
        <w:rPr>
          <w:rFonts w:ascii="Calibri" w:hAnsi="Calibri" w:cs="Calibri"/>
        </w:rPr>
        <w:t> None </w:t>
      </w:r>
      <w:r w:rsidRPr="75498CCF">
        <w:rPr>
          <w:rFonts w:ascii="Calibri" w:hAnsi="Calibri" w:cs="Calibri"/>
          <w:b/>
          <w:bCs/>
        </w:rPr>
        <w:t xml:space="preserve"> </w:t>
      </w:r>
    </w:p>
    <w:p w14:paraId="74050F9A" w14:textId="77777777" w:rsidR="00D779DD" w:rsidRDefault="00D779DD" w:rsidP="7AE86D38">
      <w:pPr>
        <w:rPr>
          <w:rFonts w:ascii="Calibri" w:hAnsi="Calibri" w:cs="Calibri"/>
          <w:b/>
          <w:bCs/>
        </w:rPr>
      </w:pPr>
    </w:p>
    <w:p w14:paraId="271D478E" w14:textId="13425D61" w:rsidR="004300F3" w:rsidRPr="00C064E7" w:rsidRDefault="004300F3" w:rsidP="7AE86D38">
      <w:pPr>
        <w:rPr>
          <w:rFonts w:ascii="Calibri" w:hAnsi="Calibri" w:cs="Calibri"/>
        </w:rPr>
      </w:pPr>
      <w:r w:rsidRPr="7AE86D38">
        <w:rPr>
          <w:rFonts w:ascii="Calibri" w:hAnsi="Calibri" w:cs="Calibri"/>
          <w:b/>
          <w:bCs/>
        </w:rPr>
        <w:lastRenderedPageBreak/>
        <w:t>Friday, July 24, 2026 </w:t>
      </w:r>
      <w:r w:rsidRPr="7AE86D38">
        <w:rPr>
          <w:rFonts w:ascii="Calibri" w:hAnsi="Calibri" w:cs="Calibri"/>
        </w:rPr>
        <w:t> </w:t>
      </w:r>
    </w:p>
    <w:p w14:paraId="294ED6C6" w14:textId="77777777" w:rsidR="004300F3" w:rsidRPr="00D779DD" w:rsidRDefault="004300F3" w:rsidP="008929D4">
      <w:pPr>
        <w:rPr>
          <w:rFonts w:ascii="Calibri" w:hAnsi="Calibri" w:cs="Calibri"/>
          <w:b/>
          <w:bCs/>
        </w:rPr>
      </w:pPr>
      <w:r w:rsidRPr="00D779DD">
        <w:rPr>
          <w:rFonts w:ascii="Calibri" w:hAnsi="Calibri" w:cs="Calibri"/>
          <w:b/>
          <w:bCs/>
        </w:rPr>
        <w:t>12:30 - 1:30 p.m.  </w:t>
      </w:r>
    </w:p>
    <w:p w14:paraId="55D5BE46" w14:textId="3E3AE546" w:rsidR="00D779DD" w:rsidRPr="00D779DD" w:rsidRDefault="00D779DD" w:rsidP="008929D4">
      <w:pPr>
        <w:rPr>
          <w:rFonts w:ascii="Calibri" w:hAnsi="Calibri" w:cs="Calibri"/>
          <w:b/>
          <w:bCs/>
        </w:rPr>
      </w:pPr>
      <w:r w:rsidRPr="00D779DD">
        <w:rPr>
          <w:rFonts w:ascii="Calibri" w:hAnsi="Calibri" w:cs="Calibri"/>
          <w:b/>
          <w:bCs/>
        </w:rPr>
        <w:t>ROOM: 310A</w:t>
      </w:r>
    </w:p>
    <w:p w14:paraId="509228A5" w14:textId="77777777" w:rsidR="004300F3" w:rsidRPr="00C064E7" w:rsidRDefault="004300F3" w:rsidP="008929D4">
      <w:pPr>
        <w:rPr>
          <w:rFonts w:ascii="Calibri" w:hAnsi="Calibri" w:cs="Calibri"/>
        </w:rPr>
      </w:pPr>
      <w:r w:rsidRPr="00C064E7">
        <w:rPr>
          <w:rFonts w:ascii="Calibri" w:hAnsi="Calibri" w:cs="Calibri"/>
          <w:i/>
          <w:iCs/>
        </w:rPr>
        <w:t>This session will be offered again on Saturday, July 25, 10:30-11:30 a.m</w:t>
      </w:r>
      <w:r w:rsidRPr="00C064E7">
        <w:rPr>
          <w:rFonts w:ascii="Calibri" w:hAnsi="Calibri" w:cs="Calibri"/>
        </w:rPr>
        <w:t>.   </w:t>
      </w:r>
    </w:p>
    <w:p w14:paraId="0E1D7722" w14:textId="77777777" w:rsidR="004300F3" w:rsidRPr="00C064E7" w:rsidRDefault="004300F3" w:rsidP="008929D4">
      <w:pPr>
        <w:rPr>
          <w:rFonts w:ascii="Calibri" w:hAnsi="Calibri" w:cs="Calibri"/>
        </w:rPr>
      </w:pPr>
      <w:r w:rsidRPr="00C064E7">
        <w:rPr>
          <w:rFonts w:ascii="Calibri" w:hAnsi="Calibri" w:cs="Calibri"/>
          <w:b/>
          <w:bCs/>
        </w:rPr>
        <w:t>The AI Advantage: Tools, Trends, and Opportunities for Harnessing AI’s Potential in Pharmacy </w:t>
      </w:r>
      <w:r w:rsidRPr="00C064E7">
        <w:rPr>
          <w:rFonts w:ascii="Calibri" w:hAnsi="Calibri" w:cs="Calibri"/>
        </w:rPr>
        <w:t> </w:t>
      </w:r>
    </w:p>
    <w:p w14:paraId="1B700D0D" w14:textId="77777777" w:rsidR="004300F3" w:rsidRPr="00C064E7" w:rsidRDefault="004300F3" w:rsidP="008929D4">
      <w:pPr>
        <w:rPr>
          <w:rFonts w:ascii="Calibri" w:hAnsi="Calibri" w:cs="Calibri"/>
        </w:rPr>
      </w:pPr>
      <w:r w:rsidRPr="00C064E7">
        <w:rPr>
          <w:rFonts w:ascii="Calibri" w:hAnsi="Calibri" w:cs="Calibri"/>
        </w:rPr>
        <w:t>Artificial intelligence (AI) is no longer just a buzzword—it's actively transforming healthcare and pharmacy practice. By exploring real-world applications of AI in pharmacy and healthcare, attendees will learn opportunities and strategies for leveraging AI tools to enhance efficiency, optimize operations, and create meaningful value for patients and their communities. </w:t>
      </w:r>
    </w:p>
    <w:p w14:paraId="2F8EC1FF" w14:textId="4564E542" w:rsidR="00D779DD" w:rsidRPr="006F538B" w:rsidRDefault="004300F3" w:rsidP="006F538B">
      <w:pPr>
        <w:rPr>
          <w:rFonts w:ascii="Calibri" w:hAnsi="Calibri" w:cs="Calibri"/>
        </w:rPr>
      </w:pPr>
      <w:r w:rsidRPr="00C064E7">
        <w:rPr>
          <w:rFonts w:ascii="Calibri" w:hAnsi="Calibri" w:cs="Calibri"/>
          <w:b/>
          <w:bCs/>
        </w:rPr>
        <w:t>Sean Jeffery, PharmD, BCGP, FASCP, AGSF, professor pharmacy practice, University of Connecticut </w:t>
      </w:r>
      <w:r w:rsidRPr="00C064E7">
        <w:rPr>
          <w:rFonts w:ascii="Calibri" w:hAnsi="Calibri" w:cs="Calibri"/>
        </w:rPr>
        <w:t>  </w:t>
      </w:r>
    </w:p>
    <w:p w14:paraId="12B51ECB"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NCPA Bucket:</w:t>
      </w:r>
      <w:r w:rsidRPr="00D779DD">
        <w:rPr>
          <w:rFonts w:ascii="Aptos" w:eastAsia="Aptos" w:hAnsi="Aptos" w:cs="Aptos"/>
          <w:sz w:val="22"/>
          <w:szCs w:val="22"/>
        </w:rPr>
        <w:t xml:space="preserve"> Technology</w:t>
      </w:r>
    </w:p>
    <w:p w14:paraId="496B0C57"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 </w:t>
      </w:r>
    </w:p>
    <w:p w14:paraId="2AC54118"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Pharmacist and Technician Learning Objectives: </w:t>
      </w:r>
    </w:p>
    <w:p w14:paraId="6C5F073D" w14:textId="77777777" w:rsidR="00D779DD" w:rsidRPr="00D779DD" w:rsidRDefault="00D779DD" w:rsidP="001C29E2">
      <w:pPr>
        <w:pStyle w:val="ListParagraph"/>
        <w:numPr>
          <w:ilvl w:val="0"/>
          <w:numId w:val="29"/>
        </w:numPr>
        <w:spacing w:after="0" w:line="257" w:lineRule="auto"/>
        <w:rPr>
          <w:rFonts w:ascii="Aptos" w:eastAsia="Aptos" w:hAnsi="Aptos" w:cs="Aptos"/>
          <w:sz w:val="22"/>
          <w:szCs w:val="22"/>
        </w:rPr>
      </w:pPr>
      <w:r w:rsidRPr="00D779DD">
        <w:rPr>
          <w:rFonts w:ascii="Aptos" w:eastAsia="Aptos" w:hAnsi="Aptos" w:cs="Aptos"/>
          <w:sz w:val="22"/>
          <w:szCs w:val="22"/>
        </w:rPr>
        <w:t>Review the current AI landscape and personalities of various AI models.</w:t>
      </w:r>
    </w:p>
    <w:p w14:paraId="14A5A0FB" w14:textId="77777777" w:rsidR="00D779DD" w:rsidRPr="00D779DD" w:rsidRDefault="00D779DD" w:rsidP="001C29E2">
      <w:pPr>
        <w:pStyle w:val="ListParagraph"/>
        <w:numPr>
          <w:ilvl w:val="0"/>
          <w:numId w:val="29"/>
        </w:numPr>
        <w:spacing w:after="0" w:line="257" w:lineRule="auto"/>
        <w:rPr>
          <w:rFonts w:ascii="Aptos" w:eastAsia="Aptos" w:hAnsi="Aptos" w:cs="Aptos"/>
          <w:sz w:val="22"/>
          <w:szCs w:val="22"/>
        </w:rPr>
      </w:pPr>
      <w:r w:rsidRPr="00D779DD">
        <w:rPr>
          <w:rFonts w:ascii="Aptos" w:eastAsia="Aptos" w:hAnsi="Aptos" w:cs="Aptos"/>
          <w:sz w:val="22"/>
          <w:szCs w:val="22"/>
        </w:rPr>
        <w:t>List potential benefits and limitations of adopting AI in pharmacy settings.</w:t>
      </w:r>
    </w:p>
    <w:p w14:paraId="311D6D5D" w14:textId="77777777" w:rsidR="00D779DD" w:rsidRPr="00D779DD" w:rsidRDefault="00D779DD" w:rsidP="001C29E2">
      <w:pPr>
        <w:pStyle w:val="ListParagraph"/>
        <w:numPr>
          <w:ilvl w:val="0"/>
          <w:numId w:val="29"/>
        </w:numPr>
        <w:spacing w:after="0" w:line="257" w:lineRule="auto"/>
        <w:rPr>
          <w:rFonts w:ascii="Aptos" w:eastAsia="Aptos" w:hAnsi="Aptos" w:cs="Aptos"/>
          <w:sz w:val="22"/>
          <w:szCs w:val="22"/>
        </w:rPr>
      </w:pPr>
      <w:r w:rsidRPr="00D779DD">
        <w:rPr>
          <w:rFonts w:ascii="Aptos" w:eastAsia="Aptos" w:hAnsi="Aptos" w:cs="Aptos"/>
          <w:sz w:val="22"/>
          <w:szCs w:val="22"/>
        </w:rPr>
        <w:t>Outline best practices and questions to ask when evaluating AI technologies.</w:t>
      </w:r>
    </w:p>
    <w:p w14:paraId="50F95AC2" w14:textId="77777777" w:rsidR="00D779DD" w:rsidRPr="00D779DD" w:rsidRDefault="00D779DD" w:rsidP="001C29E2">
      <w:pPr>
        <w:pStyle w:val="ListParagraph"/>
        <w:numPr>
          <w:ilvl w:val="0"/>
          <w:numId w:val="29"/>
        </w:numPr>
        <w:spacing w:after="0" w:line="257" w:lineRule="auto"/>
        <w:rPr>
          <w:rFonts w:ascii="Aptos" w:eastAsia="Aptos" w:hAnsi="Aptos" w:cs="Aptos"/>
          <w:sz w:val="22"/>
          <w:szCs w:val="22"/>
        </w:rPr>
      </w:pPr>
      <w:r w:rsidRPr="00D779DD">
        <w:rPr>
          <w:rFonts w:ascii="Aptos" w:eastAsia="Aptos" w:hAnsi="Aptos" w:cs="Aptos"/>
          <w:sz w:val="22"/>
          <w:szCs w:val="22"/>
        </w:rPr>
        <w:t>Discuss the future of AI in community pharmacy operations.</w:t>
      </w:r>
    </w:p>
    <w:p w14:paraId="091B9361"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sz w:val="22"/>
          <w:szCs w:val="22"/>
        </w:rPr>
        <w:t xml:space="preserve"> </w:t>
      </w:r>
    </w:p>
    <w:p w14:paraId="01F1ADFC"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ACPE UAN:</w:t>
      </w:r>
      <w:r w:rsidRPr="00D779DD">
        <w:rPr>
          <w:rFonts w:ascii="Aptos" w:eastAsia="Aptos" w:hAnsi="Aptos" w:cs="Aptos"/>
          <w:sz w:val="22"/>
          <w:szCs w:val="22"/>
        </w:rPr>
        <w:t xml:space="preserve"> 0207-0000-26-424-L04-P/T</w:t>
      </w:r>
    </w:p>
    <w:p w14:paraId="2FAC4370"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Activity Type:</w:t>
      </w:r>
      <w:r w:rsidRPr="00D779DD">
        <w:rPr>
          <w:rFonts w:ascii="Aptos" w:eastAsia="Aptos" w:hAnsi="Aptos" w:cs="Aptos"/>
          <w:sz w:val="22"/>
          <w:szCs w:val="22"/>
        </w:rPr>
        <w:t xml:space="preserve"> Knowledge-based or Application-based or Certificate Program</w:t>
      </w:r>
    </w:p>
    <w:p w14:paraId="7EA3DD94" w14:textId="77777777" w:rsidR="00D779DD" w:rsidRPr="00C064E7" w:rsidRDefault="00D779DD" w:rsidP="00D779DD">
      <w:pPr>
        <w:spacing w:after="0" w:line="257" w:lineRule="auto"/>
      </w:pPr>
      <w:r w:rsidRPr="00D779DD">
        <w:rPr>
          <w:rFonts w:ascii="Aptos" w:eastAsia="Aptos" w:hAnsi="Aptos" w:cs="Aptos"/>
          <w:sz w:val="22"/>
          <w:szCs w:val="22"/>
        </w:rPr>
        <w:t>This activity is accredited for 1.0 contact hours (0.1 CEUs) of Pharmacy Administration continuing education (CE) credit.</w:t>
      </w:r>
      <w:r w:rsidRPr="75498CCF">
        <w:rPr>
          <w:rFonts w:ascii="Calibri" w:hAnsi="Calibri" w:cs="Calibri"/>
        </w:rPr>
        <w:t xml:space="preserve"> </w:t>
      </w:r>
    </w:p>
    <w:p w14:paraId="6F7868F4" w14:textId="77777777" w:rsidR="00D779DD" w:rsidRPr="00C064E7" w:rsidRDefault="00D779DD" w:rsidP="00D779DD">
      <w:pPr>
        <w:spacing w:after="0"/>
        <w:rPr>
          <w:rFonts w:ascii="Calibri" w:hAnsi="Calibri" w:cs="Calibri"/>
        </w:rPr>
      </w:pPr>
      <w:r w:rsidRPr="75498CCF">
        <w:rPr>
          <w:rFonts w:ascii="Calibri" w:hAnsi="Calibri" w:cs="Calibri"/>
          <w:b/>
          <w:bCs/>
        </w:rPr>
        <w:t>Target Audience:</w:t>
      </w:r>
      <w:r w:rsidRPr="75498CCF">
        <w:rPr>
          <w:rFonts w:ascii="Calibri" w:hAnsi="Calibri" w:cs="Calibri"/>
        </w:rPr>
        <w:t> Pharmacist, Pharmacy Technicians </w:t>
      </w:r>
    </w:p>
    <w:p w14:paraId="795F51F2" w14:textId="77777777" w:rsidR="00D779DD" w:rsidRPr="00C064E7" w:rsidRDefault="00D779DD" w:rsidP="00D779DD">
      <w:pPr>
        <w:spacing w:after="0"/>
        <w:rPr>
          <w:rFonts w:ascii="Calibri" w:hAnsi="Calibri" w:cs="Calibri"/>
        </w:rPr>
      </w:pPr>
      <w:r w:rsidRPr="75498CCF">
        <w:rPr>
          <w:rFonts w:ascii="Calibri" w:hAnsi="Calibri" w:cs="Calibri"/>
          <w:b/>
          <w:bCs/>
        </w:rPr>
        <w:t>Additional Cost</w:t>
      </w:r>
      <w:r w:rsidRPr="75498CCF">
        <w:rPr>
          <w:rFonts w:ascii="Calibri" w:hAnsi="Calibri" w:cs="Calibri"/>
        </w:rPr>
        <w:t>: None </w:t>
      </w:r>
    </w:p>
    <w:p w14:paraId="76A9A868" w14:textId="77777777" w:rsidR="004300F3" w:rsidRPr="00C064E7" w:rsidRDefault="004300F3" w:rsidP="008929D4">
      <w:pPr>
        <w:rPr>
          <w:rFonts w:ascii="Calibri" w:hAnsi="Calibri" w:cs="Calibri"/>
        </w:rPr>
      </w:pPr>
      <w:r w:rsidRPr="00C064E7">
        <w:rPr>
          <w:rFonts w:ascii="Calibri" w:hAnsi="Calibri" w:cs="Calibri"/>
        </w:rPr>
        <w:t> </w:t>
      </w:r>
    </w:p>
    <w:p w14:paraId="65AE9238" w14:textId="77777777" w:rsidR="004300F3" w:rsidRPr="00C064E7" w:rsidRDefault="004300F3" w:rsidP="008929D4">
      <w:pPr>
        <w:rPr>
          <w:rFonts w:ascii="Calibri" w:hAnsi="Calibri" w:cs="Calibri"/>
        </w:rPr>
      </w:pPr>
      <w:r w:rsidRPr="00C064E7">
        <w:rPr>
          <w:rFonts w:ascii="Calibri" w:hAnsi="Calibri" w:cs="Calibri"/>
        </w:rPr>
        <w:t> </w:t>
      </w:r>
    </w:p>
    <w:p w14:paraId="40BEA10D" w14:textId="77777777" w:rsidR="00D256AE" w:rsidRPr="00C064E7" w:rsidRDefault="00D256AE" w:rsidP="008929D4">
      <w:pPr>
        <w:rPr>
          <w:rFonts w:ascii="Calibri" w:hAnsi="Calibri" w:cs="Calibri"/>
        </w:rPr>
      </w:pPr>
    </w:p>
    <w:p w14:paraId="555953B4" w14:textId="77777777" w:rsidR="00D256AE" w:rsidRPr="00C064E7" w:rsidRDefault="00D256AE" w:rsidP="008929D4">
      <w:pPr>
        <w:rPr>
          <w:rFonts w:ascii="Calibri" w:hAnsi="Calibri" w:cs="Calibri"/>
        </w:rPr>
      </w:pPr>
    </w:p>
    <w:p w14:paraId="480E4FA7" w14:textId="77777777" w:rsidR="00D256AE" w:rsidRPr="00C064E7" w:rsidRDefault="00D256AE" w:rsidP="008929D4">
      <w:pPr>
        <w:rPr>
          <w:rFonts w:ascii="Calibri" w:hAnsi="Calibri" w:cs="Calibri"/>
        </w:rPr>
      </w:pPr>
    </w:p>
    <w:p w14:paraId="2B167AE2" w14:textId="77777777" w:rsidR="00D256AE" w:rsidRPr="00C064E7" w:rsidRDefault="00D256AE" w:rsidP="008929D4">
      <w:pPr>
        <w:rPr>
          <w:rFonts w:ascii="Calibri" w:hAnsi="Calibri" w:cs="Calibri"/>
        </w:rPr>
      </w:pPr>
    </w:p>
    <w:p w14:paraId="0DD6C60B" w14:textId="77777777" w:rsidR="00D779DD" w:rsidRDefault="00D779DD" w:rsidP="008929D4">
      <w:pPr>
        <w:rPr>
          <w:rFonts w:ascii="Calibri" w:hAnsi="Calibri" w:cs="Calibri"/>
        </w:rPr>
      </w:pPr>
    </w:p>
    <w:p w14:paraId="1B76D59F" w14:textId="1407E487" w:rsidR="004300F3" w:rsidRPr="00C064E7" w:rsidRDefault="004300F3" w:rsidP="008929D4">
      <w:pPr>
        <w:rPr>
          <w:rFonts w:ascii="Calibri" w:hAnsi="Calibri" w:cs="Calibri"/>
        </w:rPr>
      </w:pPr>
      <w:r w:rsidRPr="00C064E7">
        <w:rPr>
          <w:rFonts w:ascii="Calibri" w:hAnsi="Calibri" w:cs="Calibri"/>
          <w:b/>
          <w:bCs/>
        </w:rPr>
        <w:lastRenderedPageBreak/>
        <w:t>Friday, July 24, 2026 </w:t>
      </w:r>
      <w:r w:rsidRPr="00C064E7">
        <w:rPr>
          <w:rFonts w:ascii="Calibri" w:hAnsi="Calibri" w:cs="Calibri"/>
        </w:rPr>
        <w:t> </w:t>
      </w:r>
    </w:p>
    <w:p w14:paraId="5CB7CFB9" w14:textId="77777777" w:rsidR="00D779DD" w:rsidRDefault="004300F3" w:rsidP="008929D4">
      <w:pPr>
        <w:rPr>
          <w:rFonts w:ascii="Calibri" w:hAnsi="Calibri" w:cs="Calibri"/>
          <w:b/>
          <w:bCs/>
        </w:rPr>
      </w:pPr>
      <w:r w:rsidRPr="00C064E7">
        <w:rPr>
          <w:rFonts w:ascii="Calibri" w:hAnsi="Calibri" w:cs="Calibri"/>
          <w:b/>
          <w:bCs/>
        </w:rPr>
        <w:t>12:30 - 1:30 p.m.</w:t>
      </w:r>
    </w:p>
    <w:p w14:paraId="38EDF8A6" w14:textId="377B4BFC" w:rsidR="004300F3" w:rsidRDefault="00D779DD" w:rsidP="008929D4">
      <w:pPr>
        <w:rPr>
          <w:rFonts w:ascii="Calibri" w:hAnsi="Calibri" w:cs="Calibri"/>
        </w:rPr>
      </w:pPr>
      <w:r>
        <w:rPr>
          <w:rFonts w:ascii="Calibri" w:hAnsi="Calibri" w:cs="Calibri"/>
          <w:b/>
          <w:bCs/>
        </w:rPr>
        <w:t>ROOM: 320B</w:t>
      </w:r>
      <w:r w:rsidR="004300F3" w:rsidRPr="00C064E7">
        <w:rPr>
          <w:rFonts w:ascii="Calibri" w:hAnsi="Calibri" w:cs="Calibri"/>
          <w:b/>
          <w:bCs/>
        </w:rPr>
        <w:t> </w:t>
      </w:r>
      <w:r w:rsidR="004300F3" w:rsidRPr="00C064E7">
        <w:rPr>
          <w:rFonts w:ascii="Calibri" w:hAnsi="Calibri" w:cs="Calibri"/>
        </w:rPr>
        <w:t> </w:t>
      </w:r>
    </w:p>
    <w:p w14:paraId="79D483D2" w14:textId="77777777" w:rsidR="004300F3" w:rsidRPr="00C064E7" w:rsidRDefault="004300F3" w:rsidP="008929D4">
      <w:pPr>
        <w:rPr>
          <w:rFonts w:ascii="Calibri" w:hAnsi="Calibri" w:cs="Calibri"/>
        </w:rPr>
      </w:pPr>
      <w:r w:rsidRPr="00C064E7">
        <w:rPr>
          <w:rFonts w:ascii="Calibri" w:hAnsi="Calibri" w:cs="Calibri"/>
          <w:b/>
          <w:bCs/>
        </w:rPr>
        <w:t>LTC: Long-term Care Advocacy Updates Shaping 2026</w:t>
      </w:r>
      <w:r w:rsidRPr="00C064E7">
        <w:rPr>
          <w:rFonts w:ascii="Calibri" w:hAnsi="Calibri" w:cs="Calibri"/>
        </w:rPr>
        <w:t> </w:t>
      </w:r>
    </w:p>
    <w:p w14:paraId="68D20932" w14:textId="77777777" w:rsidR="004300F3" w:rsidRPr="00C064E7" w:rsidRDefault="004300F3" w:rsidP="008929D4">
      <w:pPr>
        <w:rPr>
          <w:rFonts w:ascii="Calibri" w:hAnsi="Calibri" w:cs="Calibri"/>
        </w:rPr>
      </w:pPr>
      <w:r w:rsidRPr="00C064E7">
        <w:rPr>
          <w:rFonts w:ascii="Calibri" w:hAnsi="Calibri" w:cs="Calibri"/>
        </w:rPr>
        <w:t>Long-term care pharmacy continues to face shifting regulatory pressures, evolving reimbursement models, and growing operational complexity. This session provides a timely update on key federal and state advocacy developments impacting long-term care practice. Examine how recent policy activity translates into real-world implications for pharmacy operations, compliance, and patient care. The discussion will highlight practical ways pharmacies can stay informed and engage in advocacy efforts. </w:t>
      </w:r>
    </w:p>
    <w:p w14:paraId="0E1CDDDD" w14:textId="484D6081" w:rsidR="004300F3" w:rsidRPr="00C064E7" w:rsidRDefault="004300F3" w:rsidP="008929D4">
      <w:pPr>
        <w:rPr>
          <w:rFonts w:ascii="Calibri" w:hAnsi="Calibri" w:cs="Calibri"/>
        </w:rPr>
      </w:pPr>
      <w:r w:rsidRPr="7AE86D38">
        <w:rPr>
          <w:rFonts w:ascii="Calibri" w:hAnsi="Calibri" w:cs="Calibri"/>
          <w:b/>
          <w:bCs/>
        </w:rPr>
        <w:t>Ronna Hauser, PharmD, senior vice president, policy and pharmacy affairs, NCPA</w:t>
      </w:r>
      <w:r w:rsidRPr="7AE86D38">
        <w:rPr>
          <w:rFonts w:ascii="Calibri" w:hAnsi="Calibri" w:cs="Calibri"/>
        </w:rPr>
        <w:t> </w:t>
      </w:r>
    </w:p>
    <w:p w14:paraId="511A30EF" w14:textId="3DDD14E7" w:rsidR="00D779DD" w:rsidRPr="006F538B" w:rsidRDefault="004300F3" w:rsidP="006F538B">
      <w:pPr>
        <w:rPr>
          <w:rFonts w:ascii="Calibri" w:hAnsi="Calibri" w:cs="Calibri"/>
        </w:rPr>
      </w:pPr>
      <w:r w:rsidRPr="00D779DD">
        <w:rPr>
          <w:rFonts w:ascii="Calibri" w:hAnsi="Calibri" w:cs="Calibri"/>
          <w:b/>
          <w:bCs/>
        </w:rPr>
        <w:t>Anne Cassity, JD, senior vice president, government affairs, NCPA </w:t>
      </w:r>
      <w:r w:rsidRPr="00D779DD">
        <w:rPr>
          <w:rFonts w:ascii="Calibri" w:hAnsi="Calibri" w:cs="Calibri"/>
        </w:rPr>
        <w:t> </w:t>
      </w:r>
    </w:p>
    <w:p w14:paraId="74D42B98"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NCPA Bucket</w:t>
      </w:r>
      <w:r w:rsidRPr="00D779DD">
        <w:rPr>
          <w:rFonts w:ascii="Aptos" w:eastAsia="Aptos" w:hAnsi="Aptos" w:cs="Aptos"/>
          <w:sz w:val="22"/>
          <w:szCs w:val="22"/>
        </w:rPr>
        <w:t>: Long-term Care, Policy/Advocacy</w:t>
      </w:r>
    </w:p>
    <w:p w14:paraId="0A996035"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 </w:t>
      </w:r>
    </w:p>
    <w:p w14:paraId="390C79A4"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Pharmacist and Technician Learning Objectives: </w:t>
      </w:r>
    </w:p>
    <w:p w14:paraId="2EA35EBF" w14:textId="77777777" w:rsidR="00D779DD" w:rsidRPr="00D779DD" w:rsidRDefault="00D779DD" w:rsidP="001C29E2">
      <w:pPr>
        <w:pStyle w:val="ListParagraph"/>
        <w:numPr>
          <w:ilvl w:val="0"/>
          <w:numId w:val="30"/>
        </w:numPr>
        <w:spacing w:after="0" w:line="257" w:lineRule="auto"/>
        <w:rPr>
          <w:rFonts w:ascii="Aptos" w:eastAsia="Aptos" w:hAnsi="Aptos" w:cs="Aptos"/>
          <w:sz w:val="22"/>
          <w:szCs w:val="22"/>
        </w:rPr>
      </w:pPr>
      <w:r w:rsidRPr="00D779DD">
        <w:rPr>
          <w:rFonts w:ascii="Aptos" w:eastAsia="Aptos" w:hAnsi="Aptos" w:cs="Aptos"/>
          <w:sz w:val="22"/>
          <w:szCs w:val="22"/>
        </w:rPr>
        <w:t xml:space="preserve">Review current long-term care (LTC) regulatory and legislative initiatives. </w:t>
      </w:r>
    </w:p>
    <w:p w14:paraId="4C769AE1" w14:textId="77777777" w:rsidR="00D779DD" w:rsidRPr="00D779DD" w:rsidRDefault="00D779DD" w:rsidP="001C29E2">
      <w:pPr>
        <w:pStyle w:val="ListParagraph"/>
        <w:numPr>
          <w:ilvl w:val="0"/>
          <w:numId w:val="30"/>
        </w:numPr>
        <w:spacing w:after="0" w:line="257" w:lineRule="auto"/>
        <w:rPr>
          <w:rFonts w:ascii="Aptos" w:eastAsia="Aptos" w:hAnsi="Aptos" w:cs="Aptos"/>
          <w:sz w:val="22"/>
          <w:szCs w:val="22"/>
        </w:rPr>
      </w:pPr>
      <w:r w:rsidRPr="00D779DD">
        <w:rPr>
          <w:rFonts w:ascii="Aptos" w:eastAsia="Aptos" w:hAnsi="Aptos" w:cs="Aptos"/>
          <w:sz w:val="22"/>
          <w:szCs w:val="22"/>
        </w:rPr>
        <w:t>Discuss the Inflation Reduction Act and its effect on LTC practice.</w:t>
      </w:r>
    </w:p>
    <w:p w14:paraId="7D208D3D" w14:textId="77777777" w:rsidR="00D779DD" w:rsidRPr="00D779DD" w:rsidRDefault="00D779DD" w:rsidP="001C29E2">
      <w:pPr>
        <w:pStyle w:val="ListParagraph"/>
        <w:numPr>
          <w:ilvl w:val="0"/>
          <w:numId w:val="30"/>
        </w:numPr>
        <w:spacing w:after="0" w:line="257" w:lineRule="auto"/>
        <w:rPr>
          <w:rFonts w:ascii="Aptos" w:eastAsia="Aptos" w:hAnsi="Aptos" w:cs="Aptos"/>
          <w:sz w:val="22"/>
          <w:szCs w:val="22"/>
        </w:rPr>
      </w:pPr>
      <w:r w:rsidRPr="00D779DD">
        <w:rPr>
          <w:rFonts w:ascii="Aptos" w:eastAsia="Aptos" w:hAnsi="Aptos" w:cs="Aptos"/>
          <w:sz w:val="22"/>
          <w:szCs w:val="22"/>
        </w:rPr>
        <w:t>Summarize opportunities for capitalizing on trends in the LTC market, including LTC-at-home services.</w:t>
      </w:r>
    </w:p>
    <w:p w14:paraId="64D765C1"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sz w:val="22"/>
          <w:szCs w:val="22"/>
        </w:rPr>
        <w:t xml:space="preserve"> </w:t>
      </w:r>
    </w:p>
    <w:p w14:paraId="36677C0C"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ACPE UAN</w:t>
      </w:r>
      <w:r w:rsidRPr="00D779DD">
        <w:rPr>
          <w:rFonts w:ascii="Aptos" w:eastAsia="Aptos" w:hAnsi="Aptos" w:cs="Aptos"/>
          <w:sz w:val="22"/>
          <w:szCs w:val="22"/>
        </w:rPr>
        <w:t>: 0207-0000-26-425-L03-P/T</w:t>
      </w:r>
    </w:p>
    <w:p w14:paraId="3B0EB785"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 xml:space="preserve">Activity Type: </w:t>
      </w:r>
      <w:r w:rsidRPr="00D779DD">
        <w:rPr>
          <w:rFonts w:ascii="Aptos" w:eastAsia="Aptos" w:hAnsi="Aptos" w:cs="Aptos"/>
          <w:sz w:val="22"/>
          <w:szCs w:val="22"/>
        </w:rPr>
        <w:t>Knowledge-based</w:t>
      </w:r>
    </w:p>
    <w:p w14:paraId="3EA33704"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sz w:val="22"/>
          <w:szCs w:val="22"/>
        </w:rPr>
        <w:t>This activity is accredited for 1.0 contact hours (0.1 CEUs) of Law Related to Pharmacy Practice continuing education (CE) credit.</w:t>
      </w:r>
    </w:p>
    <w:p w14:paraId="16827C28" w14:textId="77777777" w:rsidR="00D779DD" w:rsidRPr="00C064E7" w:rsidRDefault="00D779DD" w:rsidP="00D779DD">
      <w:pPr>
        <w:spacing w:after="0"/>
        <w:rPr>
          <w:rFonts w:ascii="Calibri" w:hAnsi="Calibri" w:cs="Calibri"/>
        </w:rPr>
      </w:pPr>
      <w:r w:rsidRPr="75498CCF">
        <w:rPr>
          <w:rFonts w:ascii="Calibri" w:hAnsi="Calibri" w:cs="Calibri"/>
          <w:b/>
          <w:bCs/>
        </w:rPr>
        <w:t>Target Audience: </w:t>
      </w:r>
      <w:r w:rsidRPr="75498CCF">
        <w:rPr>
          <w:rFonts w:ascii="Calibri" w:hAnsi="Calibri" w:cs="Calibri"/>
        </w:rPr>
        <w:t>Pharmacist, Pharmacy Technicians </w:t>
      </w:r>
    </w:p>
    <w:p w14:paraId="26E1CCFF" w14:textId="77777777" w:rsidR="00D779DD" w:rsidRPr="00C064E7" w:rsidRDefault="00D779DD" w:rsidP="00D779DD">
      <w:pPr>
        <w:spacing w:after="0"/>
        <w:rPr>
          <w:rFonts w:ascii="Calibri" w:hAnsi="Calibri" w:cs="Calibri"/>
        </w:rPr>
      </w:pPr>
      <w:r w:rsidRPr="75498CCF">
        <w:rPr>
          <w:rFonts w:ascii="Calibri" w:hAnsi="Calibri" w:cs="Calibri"/>
          <w:b/>
          <w:bCs/>
        </w:rPr>
        <w:t>Additional Cost</w:t>
      </w:r>
      <w:r w:rsidRPr="75498CCF">
        <w:rPr>
          <w:rFonts w:ascii="Calibri" w:hAnsi="Calibri" w:cs="Calibri"/>
        </w:rPr>
        <w:t>: None </w:t>
      </w:r>
    </w:p>
    <w:p w14:paraId="3F820A89" w14:textId="77777777" w:rsidR="00D779DD" w:rsidRPr="00C064E7" w:rsidRDefault="00D779DD" w:rsidP="00D779DD">
      <w:pPr>
        <w:rPr>
          <w:rFonts w:ascii="Calibri" w:hAnsi="Calibri" w:cs="Calibri"/>
        </w:rPr>
      </w:pPr>
      <w:r w:rsidRPr="00C064E7">
        <w:rPr>
          <w:rFonts w:ascii="Calibri" w:hAnsi="Calibri" w:cs="Calibri"/>
        </w:rPr>
        <w:t> </w:t>
      </w:r>
    </w:p>
    <w:p w14:paraId="7ADAF093" w14:textId="77777777" w:rsidR="00D779DD" w:rsidRPr="00C064E7" w:rsidRDefault="00D779DD" w:rsidP="00D779DD">
      <w:pPr>
        <w:rPr>
          <w:rFonts w:ascii="Calibri" w:hAnsi="Calibri" w:cs="Calibri"/>
        </w:rPr>
      </w:pPr>
      <w:r w:rsidRPr="00C064E7">
        <w:rPr>
          <w:rFonts w:ascii="Calibri" w:hAnsi="Calibri" w:cs="Calibri"/>
        </w:rPr>
        <w:t> </w:t>
      </w:r>
    </w:p>
    <w:p w14:paraId="3C4C2A31" w14:textId="77777777" w:rsidR="00D779DD" w:rsidRPr="00C064E7" w:rsidRDefault="00D779DD" w:rsidP="00D779DD">
      <w:pPr>
        <w:rPr>
          <w:rFonts w:ascii="Calibri" w:hAnsi="Calibri" w:cs="Calibri"/>
        </w:rPr>
      </w:pPr>
      <w:r w:rsidRPr="00C064E7">
        <w:rPr>
          <w:rFonts w:ascii="Calibri" w:hAnsi="Calibri" w:cs="Calibri"/>
        </w:rPr>
        <w:t> </w:t>
      </w:r>
    </w:p>
    <w:p w14:paraId="50FB7E21" w14:textId="77777777" w:rsidR="00D779DD" w:rsidRPr="00C064E7" w:rsidRDefault="00D779DD" w:rsidP="00D779DD">
      <w:pPr>
        <w:rPr>
          <w:rFonts w:ascii="Calibri" w:hAnsi="Calibri" w:cs="Calibri"/>
        </w:rPr>
      </w:pPr>
    </w:p>
    <w:p w14:paraId="5B229A25" w14:textId="77777777" w:rsidR="00D779DD" w:rsidRPr="00C064E7" w:rsidRDefault="00D779DD" w:rsidP="00D779DD">
      <w:pPr>
        <w:rPr>
          <w:rFonts w:ascii="Calibri" w:hAnsi="Calibri" w:cs="Calibri"/>
        </w:rPr>
      </w:pPr>
    </w:p>
    <w:p w14:paraId="59805555" w14:textId="77777777" w:rsidR="00D779DD" w:rsidRPr="00C064E7" w:rsidRDefault="00D779DD" w:rsidP="00D779DD">
      <w:pPr>
        <w:rPr>
          <w:rFonts w:ascii="Calibri" w:hAnsi="Calibri" w:cs="Calibri"/>
        </w:rPr>
      </w:pPr>
    </w:p>
    <w:p w14:paraId="7DA24E90" w14:textId="77777777" w:rsidR="00D779DD" w:rsidRDefault="004300F3" w:rsidP="008929D4">
      <w:pPr>
        <w:rPr>
          <w:rFonts w:ascii="Calibri" w:hAnsi="Calibri" w:cs="Calibri"/>
        </w:rPr>
      </w:pPr>
      <w:r w:rsidRPr="00C064E7">
        <w:rPr>
          <w:rFonts w:ascii="Calibri" w:hAnsi="Calibri" w:cs="Calibri"/>
        </w:rPr>
        <w:t> </w:t>
      </w:r>
    </w:p>
    <w:p w14:paraId="73F47C6A" w14:textId="5EF1CF15" w:rsidR="004300F3" w:rsidRPr="00C064E7" w:rsidRDefault="004300F3" w:rsidP="008929D4">
      <w:pPr>
        <w:rPr>
          <w:rFonts w:ascii="Calibri" w:hAnsi="Calibri" w:cs="Calibri"/>
        </w:rPr>
      </w:pPr>
      <w:r w:rsidRPr="00C064E7">
        <w:rPr>
          <w:rFonts w:ascii="Calibri" w:hAnsi="Calibri" w:cs="Calibri"/>
          <w:b/>
          <w:bCs/>
        </w:rPr>
        <w:lastRenderedPageBreak/>
        <w:t>WORKSHOP</w:t>
      </w:r>
      <w:r w:rsidRPr="00C064E7">
        <w:rPr>
          <w:rFonts w:ascii="Calibri" w:hAnsi="Calibri" w:cs="Calibri"/>
        </w:rPr>
        <w:t> </w:t>
      </w:r>
    </w:p>
    <w:p w14:paraId="0555D2B1" w14:textId="77777777" w:rsidR="004300F3" w:rsidRPr="00C064E7" w:rsidRDefault="004300F3" w:rsidP="008929D4">
      <w:pPr>
        <w:rPr>
          <w:rFonts w:ascii="Calibri" w:hAnsi="Calibri" w:cs="Calibri"/>
        </w:rPr>
      </w:pPr>
      <w:r w:rsidRPr="00C064E7">
        <w:rPr>
          <w:rFonts w:ascii="Calibri" w:hAnsi="Calibri" w:cs="Calibri"/>
          <w:b/>
          <w:bCs/>
        </w:rPr>
        <w:t>Friday, July 24, 2026</w:t>
      </w:r>
      <w:r w:rsidRPr="00C064E7">
        <w:rPr>
          <w:rFonts w:ascii="Calibri" w:hAnsi="Calibri" w:cs="Calibri"/>
        </w:rPr>
        <w:t> </w:t>
      </w:r>
    </w:p>
    <w:p w14:paraId="48807E3B" w14:textId="7F6C5B6A" w:rsidR="004300F3" w:rsidRDefault="004300F3" w:rsidP="008929D4">
      <w:pPr>
        <w:rPr>
          <w:rFonts w:ascii="Calibri" w:hAnsi="Calibri" w:cs="Calibri"/>
        </w:rPr>
      </w:pPr>
      <w:r w:rsidRPr="00C064E7">
        <w:rPr>
          <w:rFonts w:ascii="Calibri" w:hAnsi="Calibri" w:cs="Calibri"/>
          <w:b/>
          <w:bCs/>
        </w:rPr>
        <w:t>12:</w:t>
      </w:r>
      <w:r w:rsidR="007753B1" w:rsidRPr="00C064E7">
        <w:rPr>
          <w:rFonts w:ascii="Calibri" w:hAnsi="Calibri" w:cs="Calibri"/>
          <w:b/>
          <w:bCs/>
        </w:rPr>
        <w:t xml:space="preserve">30 </w:t>
      </w:r>
      <w:r w:rsidRPr="00C064E7">
        <w:rPr>
          <w:rFonts w:ascii="Calibri" w:hAnsi="Calibri" w:cs="Calibri"/>
          <w:b/>
          <w:bCs/>
        </w:rPr>
        <w:t>- 3:30 p.m. </w:t>
      </w:r>
      <w:r w:rsidRPr="00C064E7">
        <w:rPr>
          <w:rFonts w:ascii="Calibri" w:hAnsi="Calibri" w:cs="Calibri"/>
        </w:rPr>
        <w:t> </w:t>
      </w:r>
    </w:p>
    <w:p w14:paraId="421DE22B" w14:textId="38ED3B93" w:rsidR="00D779DD" w:rsidRPr="00D779DD" w:rsidRDefault="00D779DD" w:rsidP="008929D4">
      <w:pPr>
        <w:rPr>
          <w:rFonts w:ascii="Calibri" w:hAnsi="Calibri" w:cs="Calibri"/>
          <w:b/>
          <w:bCs/>
        </w:rPr>
      </w:pPr>
      <w:r w:rsidRPr="00D779DD">
        <w:rPr>
          <w:rFonts w:ascii="Calibri" w:hAnsi="Calibri" w:cs="Calibri"/>
          <w:b/>
          <w:bCs/>
        </w:rPr>
        <w:t>ROOM: 320D</w:t>
      </w:r>
    </w:p>
    <w:p w14:paraId="78245335" w14:textId="77777777" w:rsidR="004300F3" w:rsidRPr="00C064E7" w:rsidRDefault="004300F3" w:rsidP="008929D4">
      <w:pPr>
        <w:rPr>
          <w:rFonts w:ascii="Calibri" w:hAnsi="Calibri" w:cs="Calibri"/>
        </w:rPr>
      </w:pPr>
      <w:r w:rsidRPr="00C064E7">
        <w:rPr>
          <w:rFonts w:ascii="Calibri" w:hAnsi="Calibri" w:cs="Calibri"/>
          <w:b/>
          <w:bCs/>
        </w:rPr>
        <w:t>Basic Life Support</w:t>
      </w:r>
      <w:r w:rsidRPr="00C064E7">
        <w:rPr>
          <w:rFonts w:ascii="Calibri" w:hAnsi="Calibri" w:cs="Calibri"/>
        </w:rPr>
        <w:t> </w:t>
      </w:r>
    </w:p>
    <w:p w14:paraId="2499177C" w14:textId="77777777" w:rsidR="004300F3" w:rsidRPr="00D779DD" w:rsidRDefault="004300F3" w:rsidP="008929D4">
      <w:pPr>
        <w:rPr>
          <w:rFonts w:ascii="Calibri" w:hAnsi="Calibri" w:cs="Calibri"/>
        </w:rPr>
      </w:pPr>
      <w:r w:rsidRPr="00C064E7">
        <w:rPr>
          <w:rFonts w:ascii="Calibri" w:hAnsi="Calibri" w:cs="Calibri"/>
        </w:rPr>
        <w:t xml:space="preserve">The AHA’s BLS course trains participants to promptly recognize several life-threatening emergencies, give high-quality chest compressions, deliver appropriate ventilations and provide early use of an AED. The AHA’s BLS Course is designed for health care professionals and other personnel who need to know how to perform CPR and other basic cardiovascular life support </w:t>
      </w:r>
      <w:r w:rsidRPr="00D779DD">
        <w:rPr>
          <w:rFonts w:ascii="Calibri" w:hAnsi="Calibri" w:cs="Calibri"/>
        </w:rPr>
        <w:t>skills in a wide variety of in-facility and prehospital settings. </w:t>
      </w:r>
    </w:p>
    <w:p w14:paraId="7B32D54D" w14:textId="77777777" w:rsidR="00D779DD" w:rsidRPr="00D779DD" w:rsidRDefault="00D779DD" w:rsidP="00D779DD">
      <w:pPr>
        <w:shd w:val="clear" w:color="auto" w:fill="FFFFFF" w:themeFill="background1"/>
        <w:rPr>
          <w:rFonts w:ascii="Calibri" w:eastAsia="Calibri" w:hAnsi="Calibri" w:cs="Calibri"/>
          <w:color w:val="000000" w:themeColor="text1"/>
        </w:rPr>
      </w:pPr>
      <w:r w:rsidRPr="00D779DD">
        <w:rPr>
          <w:rFonts w:ascii="Calibri" w:eastAsia="Calibri" w:hAnsi="Calibri" w:cs="Calibri"/>
          <w:b/>
          <w:bCs/>
          <w:color w:val="000000" w:themeColor="text1"/>
        </w:rPr>
        <w:t>Pharmacist and Pharmacy Technician Learning Objectives</w:t>
      </w:r>
    </w:p>
    <w:p w14:paraId="682DDD29" w14:textId="77777777" w:rsidR="00D779DD" w:rsidRPr="00D779DD" w:rsidRDefault="00D779DD" w:rsidP="001C29E2">
      <w:pPr>
        <w:pStyle w:val="ListParagraph"/>
        <w:numPr>
          <w:ilvl w:val="0"/>
          <w:numId w:val="31"/>
        </w:numPr>
        <w:shd w:val="clear" w:color="auto" w:fill="FFFFFF" w:themeFill="background1"/>
        <w:rPr>
          <w:rFonts w:ascii="Calibri" w:eastAsia="Calibri" w:hAnsi="Calibri" w:cs="Calibri"/>
          <w:color w:val="464646"/>
        </w:rPr>
      </w:pPr>
      <w:r w:rsidRPr="00D779DD">
        <w:rPr>
          <w:rFonts w:ascii="Calibri" w:eastAsia="Calibri" w:hAnsi="Calibri" w:cs="Calibri"/>
          <w:color w:val="464646"/>
        </w:rPr>
        <w:t>Describe the role of community pharmacies in reimbursable diabetes services, including Diabetes Prevention Program (DPP) and Diabetes Self-Management Education and Support (DSMES).</w:t>
      </w:r>
    </w:p>
    <w:p w14:paraId="428A6734" w14:textId="77777777" w:rsidR="00D779DD" w:rsidRPr="00D779DD" w:rsidRDefault="00D779DD" w:rsidP="001C29E2">
      <w:pPr>
        <w:pStyle w:val="ListParagraph"/>
        <w:numPr>
          <w:ilvl w:val="0"/>
          <w:numId w:val="31"/>
        </w:numPr>
        <w:rPr>
          <w:rFonts w:ascii="Calibri" w:eastAsia="Calibri" w:hAnsi="Calibri" w:cs="Calibri"/>
          <w:color w:val="000000" w:themeColor="text1"/>
        </w:rPr>
      </w:pPr>
      <w:r w:rsidRPr="00D779DD">
        <w:rPr>
          <w:rFonts w:ascii="Calibri" w:eastAsia="Calibri" w:hAnsi="Calibri" w:cs="Calibri"/>
          <w:color w:val="000000" w:themeColor="text1"/>
        </w:rPr>
        <w:t>Review the 2025 Diabetes Prevention Program (DPP) standards and summarize the steps required to achieve CDC recognition.</w:t>
      </w:r>
    </w:p>
    <w:p w14:paraId="52A612A7" w14:textId="77777777" w:rsidR="00D779DD" w:rsidRPr="00D779DD" w:rsidRDefault="00D779DD" w:rsidP="001C29E2">
      <w:pPr>
        <w:pStyle w:val="ListParagraph"/>
        <w:numPr>
          <w:ilvl w:val="0"/>
          <w:numId w:val="31"/>
        </w:numPr>
        <w:rPr>
          <w:rFonts w:ascii="Calibri" w:eastAsia="Calibri" w:hAnsi="Calibri" w:cs="Calibri"/>
          <w:color w:val="000000" w:themeColor="text1"/>
        </w:rPr>
      </w:pPr>
      <w:r w:rsidRPr="00D779DD">
        <w:rPr>
          <w:rFonts w:ascii="Calibri" w:eastAsia="Calibri" w:hAnsi="Calibri" w:cs="Calibri"/>
          <w:color w:val="000000" w:themeColor="text1"/>
        </w:rPr>
        <w:t>Review the 2022 National Standards for Diabetes Self-Management Education and Support (DSMES) and outline the steps required for American Diabetes Association (ADA) recognition or Association of Diabetes Care and Education Specialists (ADCES) accreditation.</w:t>
      </w:r>
    </w:p>
    <w:p w14:paraId="48266590" w14:textId="77777777" w:rsidR="00D779DD" w:rsidRPr="00D779DD" w:rsidRDefault="00D779DD" w:rsidP="001C29E2">
      <w:pPr>
        <w:pStyle w:val="ListParagraph"/>
        <w:numPr>
          <w:ilvl w:val="0"/>
          <w:numId w:val="31"/>
        </w:numPr>
        <w:rPr>
          <w:rFonts w:ascii="Calibri" w:eastAsia="Calibri" w:hAnsi="Calibri" w:cs="Calibri"/>
          <w:color w:val="000000" w:themeColor="text1"/>
        </w:rPr>
      </w:pPr>
      <w:r w:rsidRPr="00D779DD">
        <w:rPr>
          <w:rFonts w:ascii="Calibri" w:eastAsia="Calibri" w:hAnsi="Calibri" w:cs="Calibri"/>
          <w:color w:val="000000" w:themeColor="text1"/>
        </w:rPr>
        <w:t>Compare available continuous glucose monitoring (CGM) systems and interpret key CGM reports and metrics.</w:t>
      </w:r>
    </w:p>
    <w:p w14:paraId="04131770" w14:textId="77777777" w:rsidR="00D779DD" w:rsidRPr="00D779DD" w:rsidRDefault="00D779DD" w:rsidP="001C29E2">
      <w:pPr>
        <w:pStyle w:val="ListParagraph"/>
        <w:numPr>
          <w:ilvl w:val="0"/>
          <w:numId w:val="31"/>
        </w:numPr>
        <w:rPr>
          <w:rFonts w:ascii="Calibri" w:eastAsia="Calibri" w:hAnsi="Calibri" w:cs="Calibri"/>
          <w:color w:val="000000" w:themeColor="text1"/>
        </w:rPr>
      </w:pPr>
      <w:r w:rsidRPr="00D779DD">
        <w:rPr>
          <w:rFonts w:ascii="Calibri" w:eastAsia="Calibri" w:hAnsi="Calibri" w:cs="Calibri"/>
          <w:color w:val="000000" w:themeColor="text1"/>
        </w:rPr>
        <w:t xml:space="preserve">Discuss opportunities to optimize </w:t>
      </w:r>
      <w:proofErr w:type="gramStart"/>
      <w:r w:rsidRPr="00D779DD">
        <w:rPr>
          <w:rFonts w:ascii="Calibri" w:eastAsia="Calibri" w:hAnsi="Calibri" w:cs="Calibri"/>
          <w:color w:val="000000" w:themeColor="text1"/>
        </w:rPr>
        <w:t>over-the-counter</w:t>
      </w:r>
      <w:proofErr w:type="gramEnd"/>
      <w:r w:rsidRPr="00D779DD">
        <w:rPr>
          <w:rFonts w:ascii="Calibri" w:eastAsia="Calibri" w:hAnsi="Calibri" w:cs="Calibri"/>
          <w:color w:val="000000" w:themeColor="text1"/>
        </w:rPr>
        <w:t xml:space="preserve"> (OTC) product selection, merchandising, and patient engagement related to diabetes technology and supplies.</w:t>
      </w:r>
    </w:p>
    <w:p w14:paraId="6B76DA28" w14:textId="77777777" w:rsidR="00D779DD" w:rsidRPr="00D779DD" w:rsidRDefault="00D779DD" w:rsidP="001C29E2">
      <w:pPr>
        <w:pStyle w:val="ListParagraph"/>
        <w:numPr>
          <w:ilvl w:val="0"/>
          <w:numId w:val="31"/>
        </w:numPr>
        <w:rPr>
          <w:rFonts w:ascii="Calibri" w:eastAsia="Calibri" w:hAnsi="Calibri" w:cs="Calibri"/>
          <w:color w:val="000000" w:themeColor="text1"/>
        </w:rPr>
      </w:pPr>
      <w:r w:rsidRPr="00D779DD">
        <w:rPr>
          <w:rFonts w:ascii="Calibri" w:eastAsia="Calibri" w:hAnsi="Calibri" w:cs="Calibri"/>
          <w:color w:val="000000" w:themeColor="text1"/>
        </w:rPr>
        <w:t>Identify billing and reimbursement considerations for pharmacy-based diabetes services, including DPP and DSMES, where applicable.</w:t>
      </w:r>
    </w:p>
    <w:p w14:paraId="499C32C2" w14:textId="77777777" w:rsidR="00D779DD" w:rsidRPr="00D779DD" w:rsidRDefault="00D779DD" w:rsidP="001C29E2">
      <w:pPr>
        <w:pStyle w:val="ListParagraph"/>
        <w:numPr>
          <w:ilvl w:val="0"/>
          <w:numId w:val="31"/>
        </w:numPr>
        <w:rPr>
          <w:rFonts w:ascii="Calibri" w:eastAsia="Calibri" w:hAnsi="Calibri" w:cs="Calibri"/>
          <w:color w:val="000000" w:themeColor="text1"/>
        </w:rPr>
      </w:pPr>
      <w:r w:rsidRPr="00D779DD">
        <w:rPr>
          <w:rFonts w:ascii="Calibri" w:eastAsia="Calibri" w:hAnsi="Calibri" w:cs="Calibri"/>
          <w:color w:val="000000" w:themeColor="text1"/>
        </w:rPr>
        <w:t>Apply patient counseling strategies related to CGM use, data interpretation, and adherence.</w:t>
      </w:r>
    </w:p>
    <w:p w14:paraId="08540AA1" w14:textId="77777777" w:rsidR="00D779DD" w:rsidRPr="00D779DD" w:rsidRDefault="00D779DD" w:rsidP="001C29E2">
      <w:pPr>
        <w:pStyle w:val="ListParagraph"/>
        <w:numPr>
          <w:ilvl w:val="0"/>
          <w:numId w:val="31"/>
        </w:numPr>
        <w:rPr>
          <w:rFonts w:ascii="Calibri" w:eastAsia="Calibri" w:hAnsi="Calibri" w:cs="Calibri"/>
          <w:color w:val="000000" w:themeColor="text1"/>
        </w:rPr>
      </w:pPr>
      <w:r w:rsidRPr="00D779DD">
        <w:rPr>
          <w:rFonts w:ascii="Calibri" w:eastAsia="Calibri" w:hAnsi="Calibri" w:cs="Calibri"/>
          <w:color w:val="000000" w:themeColor="text1"/>
        </w:rPr>
        <w:t>Construct a patient-specific diabetes care plan by integrating pharmacy-based services using case-based scenarios.</w:t>
      </w:r>
    </w:p>
    <w:p w14:paraId="1B288746" w14:textId="13E8034A" w:rsidR="00D779DD" w:rsidRPr="00D779DD" w:rsidRDefault="00D779DD" w:rsidP="00D779DD">
      <w:pPr>
        <w:shd w:val="clear" w:color="auto" w:fill="FFFFFF" w:themeFill="background1"/>
        <w:spacing w:after="0"/>
      </w:pPr>
      <w:r w:rsidRPr="00D779DD">
        <w:rPr>
          <w:rFonts w:ascii="Calibri" w:eastAsia="Calibri" w:hAnsi="Calibri" w:cs="Calibri"/>
          <w:b/>
          <w:bCs/>
          <w:color w:val="000000" w:themeColor="text1"/>
        </w:rPr>
        <w:t>Instructor(s):</w:t>
      </w:r>
      <w:r>
        <w:rPr>
          <w:rFonts w:ascii="Calibri" w:eastAsia="Calibri" w:hAnsi="Calibri" w:cs="Calibri"/>
          <w:b/>
          <w:bCs/>
          <w:color w:val="464646"/>
        </w:rPr>
        <w:t xml:space="preserve"> </w:t>
      </w:r>
      <w:proofErr w:type="spellStart"/>
      <w:r w:rsidRPr="00D779DD">
        <w:rPr>
          <w:rFonts w:ascii="Calibri" w:eastAsia="Calibri" w:hAnsi="Calibri" w:cs="Calibri"/>
          <w:b/>
          <w:bCs/>
          <w:color w:val="464646"/>
        </w:rPr>
        <w:t>Angelmedic</w:t>
      </w:r>
      <w:proofErr w:type="spellEnd"/>
    </w:p>
    <w:p w14:paraId="7CDA5886" w14:textId="77777777" w:rsidR="00D779DD" w:rsidRPr="00D779DD" w:rsidRDefault="00D779DD" w:rsidP="00D779DD">
      <w:pPr>
        <w:shd w:val="clear" w:color="auto" w:fill="FFFFFF" w:themeFill="background1"/>
        <w:spacing w:after="0"/>
        <w:rPr>
          <w:rFonts w:ascii="Calibri" w:eastAsia="Calibri" w:hAnsi="Calibri" w:cs="Calibri"/>
          <w:b/>
          <w:bCs/>
          <w:color w:val="464646"/>
        </w:rPr>
      </w:pPr>
    </w:p>
    <w:p w14:paraId="5F83138D" w14:textId="77777777" w:rsidR="00D779DD" w:rsidRPr="00D779DD" w:rsidRDefault="00D779DD" w:rsidP="00D779DD">
      <w:pPr>
        <w:spacing w:after="0"/>
      </w:pPr>
      <w:r w:rsidRPr="00D779DD">
        <w:rPr>
          <w:rFonts w:ascii="Calibri" w:eastAsia="Calibri" w:hAnsi="Calibri" w:cs="Calibri"/>
          <w:b/>
          <w:bCs/>
          <w:color w:val="000000" w:themeColor="text1"/>
        </w:rPr>
        <w:t>ACPE UAN:</w:t>
      </w:r>
      <w:r w:rsidRPr="00D779DD">
        <w:rPr>
          <w:rFonts w:ascii="Calibri" w:eastAsia="Calibri" w:hAnsi="Calibri" w:cs="Calibri"/>
          <w:color w:val="000000" w:themeColor="text1"/>
        </w:rPr>
        <w:t xml:space="preserve"> 0207-0000-24-503-L04-P/T</w:t>
      </w:r>
    </w:p>
    <w:p w14:paraId="4291E043" w14:textId="77777777" w:rsidR="00D779DD" w:rsidRPr="00D779DD" w:rsidRDefault="00D779DD" w:rsidP="00D779DD">
      <w:pPr>
        <w:spacing w:after="0"/>
        <w:rPr>
          <w:rFonts w:ascii="Calibri" w:eastAsia="Calibri" w:hAnsi="Calibri" w:cs="Calibri"/>
          <w:color w:val="000000" w:themeColor="text1"/>
        </w:rPr>
      </w:pPr>
      <w:r w:rsidRPr="00D779DD">
        <w:rPr>
          <w:rFonts w:ascii="Calibri" w:eastAsia="Calibri" w:hAnsi="Calibri" w:cs="Calibri"/>
          <w:b/>
          <w:bCs/>
          <w:color w:val="000000" w:themeColor="text1"/>
        </w:rPr>
        <w:lastRenderedPageBreak/>
        <w:t>Activity Type:</w:t>
      </w:r>
      <w:r w:rsidRPr="00D779DD">
        <w:rPr>
          <w:rFonts w:ascii="Calibri" w:eastAsia="Calibri" w:hAnsi="Calibri" w:cs="Calibri"/>
          <w:color w:val="000000" w:themeColor="text1"/>
        </w:rPr>
        <w:t xml:space="preserve"> Application-based</w:t>
      </w:r>
    </w:p>
    <w:p w14:paraId="71555496" w14:textId="77777777" w:rsidR="00D779DD" w:rsidRDefault="00D779DD" w:rsidP="00D779DD">
      <w:pPr>
        <w:rPr>
          <w:rFonts w:ascii="Calibri" w:eastAsia="Calibri" w:hAnsi="Calibri" w:cs="Calibri"/>
          <w:color w:val="000000" w:themeColor="text1"/>
        </w:rPr>
      </w:pPr>
      <w:r w:rsidRPr="00D779DD">
        <w:rPr>
          <w:rFonts w:ascii="Calibri" w:eastAsia="Calibri" w:hAnsi="Calibri" w:cs="Calibri"/>
          <w:color w:val="000000" w:themeColor="text1"/>
        </w:rPr>
        <w:t>This activity is accredited for 3.0 contact hours (0.3 CEUs) of Pharmacy Administration continuing education (CE) credit.</w:t>
      </w:r>
    </w:p>
    <w:p w14:paraId="5646C5C5" w14:textId="741DEBAF" w:rsidR="00D779DD" w:rsidRPr="00D779DD" w:rsidRDefault="00D779DD" w:rsidP="00D779DD">
      <w:pPr>
        <w:rPr>
          <w:rFonts w:ascii="Calibri" w:eastAsia="Calibri" w:hAnsi="Calibri" w:cs="Calibri"/>
          <w:color w:val="000000" w:themeColor="text1"/>
        </w:rPr>
      </w:pPr>
      <w:r>
        <w:rPr>
          <w:noProof/>
        </w:rPr>
        <w:drawing>
          <wp:inline distT="0" distB="0" distL="0" distR="0" wp14:anchorId="3AE77F9A" wp14:editId="42C7FFE1">
            <wp:extent cx="5943600" cy="1276350"/>
            <wp:effectExtent l="0" t="0" r="0" b="0"/>
            <wp:docPr id="181145439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54395" name="Picture 1811454395"/>
                    <pic:cNvPicPr/>
                  </pic:nvPicPr>
                  <pic:blipFill>
                    <a:blip r:embed="rId14">
                      <a:extLst>
                        <a:ext uri="{28A0092B-C50C-407E-A947-70E740481C1C}">
                          <a14:useLocalDpi xmlns:a14="http://schemas.microsoft.com/office/drawing/2010/main"/>
                        </a:ext>
                      </a:extLst>
                    </a:blip>
                    <a:stretch>
                      <a:fillRect/>
                    </a:stretch>
                  </pic:blipFill>
                  <pic:spPr>
                    <a:xfrm>
                      <a:off x="0" y="0"/>
                      <a:ext cx="5943600" cy="1276350"/>
                    </a:xfrm>
                    <a:prstGeom prst="rect">
                      <a:avLst/>
                    </a:prstGeom>
                  </pic:spPr>
                </pic:pic>
              </a:graphicData>
            </a:graphic>
          </wp:inline>
        </w:drawing>
      </w:r>
    </w:p>
    <w:p w14:paraId="44D195C4" w14:textId="77777777" w:rsidR="004300F3" w:rsidRPr="00C064E7" w:rsidRDefault="004300F3" w:rsidP="008929D4">
      <w:pPr>
        <w:rPr>
          <w:rFonts w:ascii="Calibri" w:hAnsi="Calibri" w:cs="Calibri"/>
        </w:rPr>
      </w:pPr>
      <w:r w:rsidRPr="00C064E7">
        <w:rPr>
          <w:rFonts w:ascii="Calibri" w:hAnsi="Calibri" w:cs="Calibri"/>
          <w:b/>
          <w:bCs/>
        </w:rPr>
        <w:t>Target Audience: </w:t>
      </w:r>
      <w:r w:rsidRPr="00C064E7">
        <w:rPr>
          <w:rFonts w:ascii="Calibri" w:hAnsi="Calibri" w:cs="Calibri"/>
        </w:rPr>
        <w:t>Pharmacist, Pharmacy Technicians </w:t>
      </w:r>
    </w:p>
    <w:p w14:paraId="376B5ED7" w14:textId="77777777" w:rsidR="004300F3" w:rsidRPr="00C064E7" w:rsidRDefault="004300F3" w:rsidP="008929D4">
      <w:pPr>
        <w:rPr>
          <w:rFonts w:ascii="Calibri" w:hAnsi="Calibri" w:cs="Calibri"/>
        </w:rPr>
      </w:pPr>
      <w:r w:rsidRPr="00C064E7">
        <w:rPr>
          <w:rFonts w:ascii="Calibri" w:hAnsi="Calibri" w:cs="Calibri"/>
          <w:b/>
          <w:bCs/>
        </w:rPr>
        <w:t>Additional Cost:</w:t>
      </w:r>
      <w:r w:rsidRPr="00C064E7">
        <w:rPr>
          <w:rFonts w:ascii="Calibri" w:hAnsi="Calibri" w:cs="Calibri"/>
        </w:rPr>
        <w:t> $75 </w:t>
      </w:r>
    </w:p>
    <w:p w14:paraId="2D222164" w14:textId="1F1E89D6" w:rsidR="004300F3" w:rsidRPr="00C064E7" w:rsidRDefault="004300F3" w:rsidP="008929D4">
      <w:pPr>
        <w:rPr>
          <w:rFonts w:ascii="Calibri" w:hAnsi="Calibri" w:cs="Calibri"/>
        </w:rPr>
      </w:pPr>
      <w:r w:rsidRPr="00C064E7">
        <w:rPr>
          <w:rFonts w:ascii="Calibri" w:hAnsi="Calibri" w:cs="Calibri"/>
          <w:b/>
          <w:bCs/>
        </w:rPr>
        <w:t>Cancellation Policy:</w:t>
      </w:r>
      <w:r w:rsidRPr="00C064E7">
        <w:rPr>
          <w:rFonts w:ascii="Calibri" w:hAnsi="Calibri" w:cs="Calibri"/>
        </w:rPr>
        <w:t> Cancellation fee applies.</w:t>
      </w:r>
      <w:r w:rsidR="00562F18">
        <w:rPr>
          <w:rFonts w:ascii="Calibri" w:hAnsi="Calibri" w:cs="Calibri"/>
        </w:rPr>
        <w:t xml:space="preserve"> </w:t>
      </w:r>
      <w:r w:rsidRPr="00C064E7">
        <w:rPr>
          <w:rFonts w:ascii="Calibri" w:hAnsi="Calibri" w:cs="Calibri"/>
        </w:rPr>
        <w:t>Cancellations must be submitted in writing and sent via email to </w:t>
      </w:r>
      <w:hyperlink r:id="rId15" w:tgtFrame="_blank" w:history="1">
        <w:r w:rsidRPr="00C064E7">
          <w:rPr>
            <w:rStyle w:val="Hyperlink"/>
            <w:rFonts w:ascii="Calibri" w:hAnsi="Calibri" w:cs="Calibri"/>
          </w:rPr>
          <w:t>rbc@cardinalhealth.com</w:t>
        </w:r>
      </w:hyperlink>
      <w:r w:rsidRPr="00C064E7">
        <w:rPr>
          <w:rFonts w:ascii="Calibri" w:hAnsi="Calibri" w:cs="Calibri"/>
        </w:rPr>
        <w:t>. Any cancellation received on or before July 1, 2026, will be subject to a $50 cancellation fee.</w:t>
      </w:r>
      <w:r w:rsidR="00562F18">
        <w:rPr>
          <w:rFonts w:ascii="Calibri" w:hAnsi="Calibri" w:cs="Calibri"/>
        </w:rPr>
        <w:t xml:space="preserve"> </w:t>
      </w:r>
      <w:r w:rsidRPr="00C064E7">
        <w:rPr>
          <w:rFonts w:ascii="Calibri" w:hAnsi="Calibri" w:cs="Calibri"/>
        </w:rPr>
        <w:t>Cancellations after this date or “no show” registrants will be responsible for the full registration fee</w:t>
      </w:r>
      <w:r w:rsidR="00562F18">
        <w:rPr>
          <w:rFonts w:ascii="Calibri" w:hAnsi="Calibri" w:cs="Calibri"/>
        </w:rPr>
        <w:t xml:space="preserve">. </w:t>
      </w:r>
      <w:r w:rsidRPr="00C064E7">
        <w:rPr>
          <w:rFonts w:ascii="Calibri" w:hAnsi="Calibri" w:cs="Calibri"/>
          <w:i/>
          <w:iCs/>
        </w:rPr>
        <w:t> </w:t>
      </w:r>
      <w:r w:rsidRPr="00C064E7">
        <w:rPr>
          <w:rFonts w:ascii="Calibri" w:hAnsi="Calibri" w:cs="Calibri"/>
        </w:rPr>
        <w:t> </w:t>
      </w:r>
    </w:p>
    <w:p w14:paraId="0749164C" w14:textId="77777777" w:rsidR="004300F3" w:rsidRPr="00C064E7" w:rsidRDefault="004300F3" w:rsidP="008929D4">
      <w:pPr>
        <w:rPr>
          <w:rFonts w:ascii="Calibri" w:hAnsi="Calibri" w:cs="Calibri"/>
        </w:rPr>
      </w:pPr>
      <w:r w:rsidRPr="00C064E7">
        <w:rPr>
          <w:rFonts w:ascii="Calibri" w:hAnsi="Calibri" w:cs="Calibri"/>
        </w:rPr>
        <w:t> </w:t>
      </w:r>
    </w:p>
    <w:p w14:paraId="19E91F34" w14:textId="77777777" w:rsidR="004300F3" w:rsidRPr="00C064E7" w:rsidRDefault="004300F3" w:rsidP="008929D4">
      <w:pPr>
        <w:rPr>
          <w:rFonts w:ascii="Calibri" w:hAnsi="Calibri" w:cs="Calibri"/>
        </w:rPr>
      </w:pPr>
      <w:r w:rsidRPr="00C064E7">
        <w:rPr>
          <w:rFonts w:ascii="Calibri" w:hAnsi="Calibri" w:cs="Calibri"/>
        </w:rPr>
        <w:t> </w:t>
      </w:r>
    </w:p>
    <w:p w14:paraId="1F5ECD35" w14:textId="77777777" w:rsidR="004300F3" w:rsidRPr="00C064E7" w:rsidRDefault="004300F3" w:rsidP="008929D4">
      <w:pPr>
        <w:rPr>
          <w:rFonts w:ascii="Calibri" w:hAnsi="Calibri" w:cs="Calibri"/>
        </w:rPr>
      </w:pPr>
      <w:r w:rsidRPr="7AE86D38">
        <w:rPr>
          <w:rFonts w:ascii="Calibri" w:hAnsi="Calibri" w:cs="Calibri"/>
        </w:rPr>
        <w:t> </w:t>
      </w:r>
    </w:p>
    <w:p w14:paraId="07FCFF51" w14:textId="3493145D" w:rsidR="004F36BC" w:rsidRPr="00C064E7" w:rsidRDefault="004F36BC" w:rsidP="7AE86D38">
      <w:pPr>
        <w:rPr>
          <w:rFonts w:ascii="Calibri" w:hAnsi="Calibri" w:cs="Calibri"/>
          <w:b/>
          <w:bCs/>
          <w:highlight w:val="yellow"/>
        </w:rPr>
      </w:pPr>
    </w:p>
    <w:p w14:paraId="13740ECC" w14:textId="19DFF365" w:rsidR="004F36BC" w:rsidRPr="00C064E7" w:rsidRDefault="004F36BC" w:rsidP="7AE86D38">
      <w:pPr>
        <w:rPr>
          <w:rFonts w:ascii="Calibri" w:hAnsi="Calibri" w:cs="Calibri"/>
          <w:b/>
          <w:bCs/>
          <w:highlight w:val="yellow"/>
        </w:rPr>
      </w:pPr>
    </w:p>
    <w:p w14:paraId="600C18FA" w14:textId="594E36BB" w:rsidR="004F36BC" w:rsidRPr="00C064E7" w:rsidRDefault="004F36BC" w:rsidP="7AE86D38">
      <w:pPr>
        <w:rPr>
          <w:rFonts w:ascii="Calibri" w:hAnsi="Calibri" w:cs="Calibri"/>
          <w:b/>
          <w:bCs/>
          <w:highlight w:val="yellow"/>
        </w:rPr>
      </w:pPr>
    </w:p>
    <w:p w14:paraId="06D606D9" w14:textId="26EAE3FD" w:rsidR="004F36BC" w:rsidRPr="00C064E7" w:rsidRDefault="004F36BC" w:rsidP="7AE86D38">
      <w:pPr>
        <w:rPr>
          <w:rFonts w:ascii="Calibri" w:hAnsi="Calibri" w:cs="Calibri"/>
          <w:b/>
          <w:bCs/>
          <w:highlight w:val="yellow"/>
        </w:rPr>
      </w:pPr>
    </w:p>
    <w:p w14:paraId="22744569" w14:textId="03D10AA5" w:rsidR="004F36BC" w:rsidRPr="00C064E7" w:rsidRDefault="004F36BC" w:rsidP="7AE86D38">
      <w:pPr>
        <w:rPr>
          <w:rFonts w:ascii="Calibri" w:hAnsi="Calibri" w:cs="Calibri"/>
          <w:b/>
          <w:bCs/>
          <w:highlight w:val="yellow"/>
        </w:rPr>
      </w:pPr>
    </w:p>
    <w:p w14:paraId="4797E947" w14:textId="77777777" w:rsidR="00770636" w:rsidRDefault="00770636" w:rsidP="7AE86D38">
      <w:pPr>
        <w:rPr>
          <w:rFonts w:ascii="Calibri" w:hAnsi="Calibri" w:cs="Calibri"/>
          <w:b/>
          <w:bCs/>
          <w:highlight w:val="yellow"/>
        </w:rPr>
      </w:pPr>
    </w:p>
    <w:p w14:paraId="3E4507C3" w14:textId="77777777" w:rsidR="00D779DD" w:rsidRDefault="00D779DD" w:rsidP="7AE86D38">
      <w:pPr>
        <w:rPr>
          <w:rFonts w:ascii="Calibri" w:hAnsi="Calibri" w:cs="Calibri"/>
          <w:b/>
          <w:bCs/>
        </w:rPr>
      </w:pPr>
    </w:p>
    <w:p w14:paraId="4B78EDE2" w14:textId="77777777" w:rsidR="00D779DD" w:rsidRDefault="00D779DD" w:rsidP="7AE86D38">
      <w:pPr>
        <w:rPr>
          <w:rFonts w:ascii="Calibri" w:hAnsi="Calibri" w:cs="Calibri"/>
          <w:b/>
          <w:bCs/>
        </w:rPr>
      </w:pPr>
    </w:p>
    <w:p w14:paraId="4632FFBD" w14:textId="77777777" w:rsidR="00D779DD" w:rsidRDefault="00D779DD" w:rsidP="7AE86D38">
      <w:pPr>
        <w:rPr>
          <w:rFonts w:ascii="Calibri" w:hAnsi="Calibri" w:cs="Calibri"/>
          <w:b/>
          <w:bCs/>
        </w:rPr>
      </w:pPr>
    </w:p>
    <w:p w14:paraId="1D57173D" w14:textId="77777777" w:rsidR="00D779DD" w:rsidRDefault="00D779DD" w:rsidP="7AE86D38">
      <w:pPr>
        <w:rPr>
          <w:rFonts w:ascii="Calibri" w:hAnsi="Calibri" w:cs="Calibri"/>
          <w:b/>
          <w:bCs/>
        </w:rPr>
      </w:pPr>
    </w:p>
    <w:p w14:paraId="32DDF4E6" w14:textId="77777777" w:rsidR="00D779DD" w:rsidRDefault="00D779DD" w:rsidP="7AE86D38">
      <w:pPr>
        <w:rPr>
          <w:rFonts w:ascii="Calibri" w:hAnsi="Calibri" w:cs="Calibri"/>
          <w:b/>
          <w:bCs/>
        </w:rPr>
      </w:pPr>
    </w:p>
    <w:p w14:paraId="731C64F1" w14:textId="312350C2" w:rsidR="004F36BC" w:rsidRPr="00770636" w:rsidRDefault="780FC1BC" w:rsidP="7AE86D38">
      <w:pPr>
        <w:rPr>
          <w:rFonts w:ascii="Calibri" w:hAnsi="Calibri" w:cs="Calibri"/>
        </w:rPr>
      </w:pPr>
      <w:r w:rsidRPr="00770636">
        <w:rPr>
          <w:rFonts w:ascii="Calibri" w:hAnsi="Calibri" w:cs="Calibri"/>
          <w:b/>
          <w:bCs/>
        </w:rPr>
        <w:lastRenderedPageBreak/>
        <w:t>Friday, July 24, 2026 </w:t>
      </w:r>
      <w:r w:rsidRPr="00770636">
        <w:rPr>
          <w:rFonts w:ascii="Calibri" w:hAnsi="Calibri" w:cs="Calibri"/>
        </w:rPr>
        <w:t> </w:t>
      </w:r>
    </w:p>
    <w:p w14:paraId="2CB67BA2" w14:textId="77777777" w:rsidR="004F36BC" w:rsidRDefault="780FC1BC" w:rsidP="7AE86D38">
      <w:pPr>
        <w:rPr>
          <w:rFonts w:ascii="Calibri" w:hAnsi="Calibri" w:cs="Calibri"/>
        </w:rPr>
      </w:pPr>
      <w:r w:rsidRPr="00770636">
        <w:rPr>
          <w:rFonts w:ascii="Calibri" w:hAnsi="Calibri" w:cs="Calibri"/>
          <w:b/>
          <w:bCs/>
        </w:rPr>
        <w:t>2:00 - 3:00 p.m. </w:t>
      </w:r>
      <w:r w:rsidRPr="00770636">
        <w:rPr>
          <w:rFonts w:ascii="Calibri" w:hAnsi="Calibri" w:cs="Calibri"/>
        </w:rPr>
        <w:t> </w:t>
      </w:r>
    </w:p>
    <w:p w14:paraId="599B824B" w14:textId="5B53B64C" w:rsidR="00D779DD" w:rsidRPr="00D779DD" w:rsidRDefault="00D779DD" w:rsidP="7AE86D38">
      <w:pPr>
        <w:rPr>
          <w:rFonts w:ascii="Calibri" w:hAnsi="Calibri" w:cs="Calibri"/>
          <w:b/>
          <w:bCs/>
        </w:rPr>
      </w:pPr>
      <w:r w:rsidRPr="00D779DD">
        <w:rPr>
          <w:rFonts w:ascii="Calibri" w:hAnsi="Calibri" w:cs="Calibri"/>
          <w:b/>
          <w:bCs/>
        </w:rPr>
        <w:t>ROOM: 310G</w:t>
      </w:r>
    </w:p>
    <w:p w14:paraId="16CECBE8" w14:textId="77777777" w:rsidR="004F36BC" w:rsidRPr="00C064E7" w:rsidRDefault="780FC1BC" w:rsidP="7AE86D38">
      <w:pPr>
        <w:rPr>
          <w:rFonts w:ascii="Calibri" w:hAnsi="Calibri" w:cs="Calibri"/>
        </w:rPr>
      </w:pPr>
      <w:r w:rsidRPr="7AE86D38">
        <w:rPr>
          <w:rFonts w:ascii="Calibri" w:hAnsi="Calibri" w:cs="Calibri"/>
          <w:b/>
          <w:bCs/>
        </w:rPr>
        <w:t>Hormone Replacement Therapy in 2026: Clinical Updates and Service Opportunities</w:t>
      </w:r>
      <w:r w:rsidRPr="7AE86D38">
        <w:rPr>
          <w:rFonts w:ascii="Calibri" w:hAnsi="Calibri" w:cs="Calibri"/>
        </w:rPr>
        <w:t> </w:t>
      </w:r>
    </w:p>
    <w:p w14:paraId="35D003BA" w14:textId="691C3255" w:rsidR="004F36BC" w:rsidRPr="00D779DD" w:rsidRDefault="780FC1BC" w:rsidP="7AE86D38">
      <w:pPr>
        <w:rPr>
          <w:rFonts w:ascii="Calibri" w:hAnsi="Calibri" w:cs="Calibri"/>
        </w:rPr>
      </w:pPr>
      <w:r w:rsidRPr="7AE86D38">
        <w:rPr>
          <w:rFonts w:ascii="Calibri" w:hAnsi="Calibri" w:cs="Calibri"/>
        </w:rPr>
        <w:t xml:space="preserve">This session will review the latest clinical updates on hormone replacement therapy (HRT), including the removal of the black box warning, and what these changes mean for pharmacy teams and patients. Attendees will explore opportunities to incorporate HRT services into daily pharmacy operations, optimize patient care, and build relationships with local providers </w:t>
      </w:r>
      <w:r w:rsidRPr="00D779DD">
        <w:rPr>
          <w:rFonts w:ascii="Calibri" w:hAnsi="Calibri" w:cs="Calibri"/>
        </w:rPr>
        <w:t>to confidently implement and expand HRT services.</w:t>
      </w:r>
      <w:r w:rsidRPr="00D779DD">
        <w:rPr>
          <w:rFonts w:ascii="Calibri" w:hAnsi="Calibri" w:cs="Calibri"/>
          <w:i/>
          <w:iCs/>
        </w:rPr>
        <w:t> </w:t>
      </w:r>
      <w:r w:rsidRPr="00D779DD">
        <w:rPr>
          <w:rFonts w:ascii="Calibri" w:hAnsi="Calibri" w:cs="Calibri"/>
        </w:rPr>
        <w:t> </w:t>
      </w:r>
    </w:p>
    <w:p w14:paraId="3CD6F08E" w14:textId="64D09054" w:rsidR="00D779DD" w:rsidRPr="006F538B" w:rsidRDefault="780FC1BC" w:rsidP="006F538B">
      <w:pPr>
        <w:rPr>
          <w:rFonts w:ascii="Calibri" w:eastAsia="Aptos" w:hAnsi="Calibri" w:cs="Calibri"/>
          <w:b/>
          <w:bCs/>
          <w:color w:val="000000" w:themeColor="text1"/>
        </w:rPr>
      </w:pPr>
      <w:r w:rsidRPr="00D779DD">
        <w:rPr>
          <w:rFonts w:ascii="Calibri" w:eastAsia="Aptos" w:hAnsi="Calibri" w:cs="Calibri"/>
          <w:b/>
          <w:bCs/>
          <w:color w:val="000000" w:themeColor="text1"/>
        </w:rPr>
        <w:t>Bryan Ziegler, PharmD, MBA, co-owner, Moss Compounding Pharmacy</w:t>
      </w:r>
    </w:p>
    <w:p w14:paraId="1CD75433"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NCPA Bucket:</w:t>
      </w:r>
      <w:r w:rsidRPr="00D779DD">
        <w:rPr>
          <w:rFonts w:ascii="Aptos" w:eastAsia="Aptos" w:hAnsi="Aptos" w:cs="Aptos"/>
          <w:sz w:val="22"/>
          <w:szCs w:val="22"/>
        </w:rPr>
        <w:t xml:space="preserve"> Clinical Focus</w:t>
      </w:r>
    </w:p>
    <w:p w14:paraId="0BC5EF7D"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 </w:t>
      </w:r>
    </w:p>
    <w:p w14:paraId="43814269"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Pharmacist and Technician Learning Objectives: </w:t>
      </w:r>
    </w:p>
    <w:p w14:paraId="50DD923B" w14:textId="77777777" w:rsidR="00D779DD" w:rsidRPr="00D779DD" w:rsidRDefault="00D779DD" w:rsidP="001C29E2">
      <w:pPr>
        <w:pStyle w:val="ListParagraph"/>
        <w:numPr>
          <w:ilvl w:val="0"/>
          <w:numId w:val="32"/>
        </w:numPr>
        <w:spacing w:after="0" w:line="257" w:lineRule="auto"/>
        <w:rPr>
          <w:rFonts w:ascii="Aptos" w:eastAsia="Aptos" w:hAnsi="Aptos" w:cs="Aptos"/>
          <w:sz w:val="22"/>
          <w:szCs w:val="22"/>
        </w:rPr>
      </w:pPr>
      <w:r w:rsidRPr="00D779DD">
        <w:rPr>
          <w:rFonts w:ascii="Aptos" w:eastAsia="Aptos" w:hAnsi="Aptos" w:cs="Aptos"/>
          <w:sz w:val="22"/>
          <w:szCs w:val="22"/>
        </w:rPr>
        <w:t xml:space="preserve">Review the current hormone replacement therapy (HRT) landscape, including recent clinical and regulatory updates. </w:t>
      </w:r>
    </w:p>
    <w:p w14:paraId="5F3FC456" w14:textId="77777777" w:rsidR="00D779DD" w:rsidRPr="00D779DD" w:rsidRDefault="00D779DD" w:rsidP="001C29E2">
      <w:pPr>
        <w:pStyle w:val="ListParagraph"/>
        <w:numPr>
          <w:ilvl w:val="0"/>
          <w:numId w:val="32"/>
        </w:numPr>
        <w:spacing w:after="0" w:line="257" w:lineRule="auto"/>
        <w:rPr>
          <w:rFonts w:ascii="Aptos" w:eastAsia="Aptos" w:hAnsi="Aptos" w:cs="Aptos"/>
          <w:sz w:val="22"/>
          <w:szCs w:val="22"/>
        </w:rPr>
      </w:pPr>
      <w:r w:rsidRPr="00D779DD">
        <w:rPr>
          <w:rFonts w:ascii="Aptos" w:eastAsia="Aptos" w:hAnsi="Aptos" w:cs="Aptos"/>
          <w:sz w:val="22"/>
          <w:szCs w:val="22"/>
        </w:rPr>
        <w:t>Outline opportunities for incorporating HRT services into pharmacy workflows.</w:t>
      </w:r>
    </w:p>
    <w:p w14:paraId="2C5C0E74" w14:textId="77777777" w:rsidR="00D779DD" w:rsidRPr="00D779DD" w:rsidRDefault="00D779DD" w:rsidP="001C29E2">
      <w:pPr>
        <w:pStyle w:val="ListParagraph"/>
        <w:numPr>
          <w:ilvl w:val="0"/>
          <w:numId w:val="32"/>
        </w:numPr>
        <w:spacing w:after="0" w:line="257" w:lineRule="auto"/>
        <w:rPr>
          <w:rFonts w:ascii="Aptos" w:eastAsia="Aptos" w:hAnsi="Aptos" w:cs="Aptos"/>
          <w:sz w:val="22"/>
          <w:szCs w:val="22"/>
        </w:rPr>
      </w:pPr>
      <w:r w:rsidRPr="00D779DD">
        <w:rPr>
          <w:rFonts w:ascii="Aptos" w:eastAsia="Aptos" w:hAnsi="Aptos" w:cs="Aptos"/>
          <w:sz w:val="22"/>
          <w:szCs w:val="22"/>
        </w:rPr>
        <w:t>Discuss strategies for marketing HRT services both with providers and patients.</w:t>
      </w:r>
    </w:p>
    <w:p w14:paraId="62A3519A"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sz w:val="22"/>
          <w:szCs w:val="22"/>
        </w:rPr>
        <w:t xml:space="preserve"> </w:t>
      </w:r>
    </w:p>
    <w:p w14:paraId="2E7E7C81"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sz w:val="22"/>
          <w:szCs w:val="22"/>
        </w:rPr>
        <w:t xml:space="preserve"> </w:t>
      </w:r>
    </w:p>
    <w:p w14:paraId="457B287F"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ACPE UAN:</w:t>
      </w:r>
      <w:r w:rsidRPr="00D779DD">
        <w:rPr>
          <w:rFonts w:ascii="Aptos" w:eastAsia="Aptos" w:hAnsi="Aptos" w:cs="Aptos"/>
          <w:sz w:val="22"/>
          <w:szCs w:val="22"/>
        </w:rPr>
        <w:t xml:space="preserve"> 0207-0000-26-426-L01-P/T</w:t>
      </w:r>
    </w:p>
    <w:p w14:paraId="20CD5C7E"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 xml:space="preserve">Activity Type: </w:t>
      </w:r>
      <w:r w:rsidRPr="00D779DD">
        <w:rPr>
          <w:rFonts w:ascii="Aptos" w:eastAsia="Aptos" w:hAnsi="Aptos" w:cs="Aptos"/>
          <w:sz w:val="22"/>
          <w:szCs w:val="22"/>
        </w:rPr>
        <w:t>Knowledge-based</w:t>
      </w:r>
    </w:p>
    <w:p w14:paraId="016204C6" w14:textId="77777777" w:rsidR="00D779DD" w:rsidRDefault="00D779DD" w:rsidP="00D779DD">
      <w:pPr>
        <w:spacing w:after="0" w:line="257" w:lineRule="auto"/>
      </w:pPr>
      <w:r w:rsidRPr="00D779DD">
        <w:rPr>
          <w:rFonts w:ascii="Aptos" w:eastAsia="Aptos" w:hAnsi="Aptos" w:cs="Aptos"/>
          <w:sz w:val="22"/>
          <w:szCs w:val="22"/>
        </w:rPr>
        <w:t>This activity is accredited for 1.0 contact hours (0.1 CEUs) of Disease State Management/Drug Therapy continuing education (CE) credit.</w:t>
      </w:r>
    </w:p>
    <w:p w14:paraId="285DDFD8" w14:textId="77777777" w:rsidR="00D779DD" w:rsidRPr="00C064E7" w:rsidRDefault="00D779DD" w:rsidP="00D779DD">
      <w:pPr>
        <w:spacing w:after="0"/>
        <w:rPr>
          <w:rFonts w:ascii="Calibri" w:hAnsi="Calibri" w:cs="Calibri"/>
        </w:rPr>
      </w:pPr>
      <w:r w:rsidRPr="75498CCF">
        <w:rPr>
          <w:rFonts w:ascii="Calibri" w:hAnsi="Calibri" w:cs="Calibri"/>
          <w:b/>
          <w:bCs/>
        </w:rPr>
        <w:t>Target Audience</w:t>
      </w:r>
      <w:r w:rsidRPr="75498CCF">
        <w:rPr>
          <w:rFonts w:ascii="Calibri" w:hAnsi="Calibri" w:cs="Calibri"/>
        </w:rPr>
        <w:t>: Pharmacist, Pharmacy Technicians </w:t>
      </w:r>
    </w:p>
    <w:p w14:paraId="2F997386" w14:textId="7F82E8A0" w:rsidR="004F36BC" w:rsidRPr="00C064E7" w:rsidRDefault="00D779DD" w:rsidP="00D779DD">
      <w:pPr>
        <w:spacing w:after="0"/>
        <w:rPr>
          <w:rFonts w:ascii="Calibri" w:hAnsi="Calibri" w:cs="Calibri"/>
        </w:rPr>
      </w:pPr>
      <w:r w:rsidRPr="75498CCF">
        <w:rPr>
          <w:rFonts w:ascii="Calibri" w:hAnsi="Calibri" w:cs="Calibri"/>
          <w:b/>
          <w:bCs/>
        </w:rPr>
        <w:t>Additional Cost</w:t>
      </w:r>
      <w:r w:rsidRPr="75498CCF">
        <w:rPr>
          <w:rFonts w:ascii="Calibri" w:hAnsi="Calibri" w:cs="Calibri"/>
        </w:rPr>
        <w:t>: None </w:t>
      </w:r>
    </w:p>
    <w:p w14:paraId="503ABC13" w14:textId="77777777" w:rsidR="004F36BC" w:rsidRPr="00C064E7" w:rsidRDefault="004F36BC" w:rsidP="008929D4">
      <w:pPr>
        <w:rPr>
          <w:rFonts w:ascii="Calibri" w:hAnsi="Calibri" w:cs="Calibri"/>
        </w:rPr>
      </w:pPr>
    </w:p>
    <w:p w14:paraId="62A896E7" w14:textId="77777777" w:rsidR="004F36BC" w:rsidRPr="00C064E7" w:rsidRDefault="004F36BC" w:rsidP="008929D4">
      <w:pPr>
        <w:rPr>
          <w:rFonts w:ascii="Calibri" w:hAnsi="Calibri" w:cs="Calibri"/>
        </w:rPr>
      </w:pPr>
    </w:p>
    <w:p w14:paraId="5F085B51" w14:textId="77777777" w:rsidR="004F36BC" w:rsidRPr="00C064E7" w:rsidRDefault="004F36BC" w:rsidP="008929D4">
      <w:pPr>
        <w:rPr>
          <w:rFonts w:ascii="Calibri" w:hAnsi="Calibri" w:cs="Calibri"/>
        </w:rPr>
      </w:pPr>
    </w:p>
    <w:p w14:paraId="12F33064" w14:textId="77777777" w:rsidR="004300F3" w:rsidRPr="00C064E7" w:rsidRDefault="004300F3" w:rsidP="008929D4">
      <w:pPr>
        <w:rPr>
          <w:rFonts w:ascii="Calibri" w:hAnsi="Calibri" w:cs="Calibri"/>
        </w:rPr>
      </w:pPr>
      <w:r w:rsidRPr="00C064E7">
        <w:rPr>
          <w:rFonts w:ascii="Calibri" w:hAnsi="Calibri" w:cs="Calibri"/>
        </w:rPr>
        <w:t> </w:t>
      </w:r>
    </w:p>
    <w:p w14:paraId="780E635C" w14:textId="77777777" w:rsidR="00B639E8" w:rsidRDefault="00B639E8" w:rsidP="008929D4">
      <w:pPr>
        <w:rPr>
          <w:rFonts w:ascii="Calibri" w:hAnsi="Calibri" w:cs="Calibri"/>
          <w:b/>
          <w:bCs/>
        </w:rPr>
      </w:pPr>
    </w:p>
    <w:p w14:paraId="1D4F2079" w14:textId="77777777" w:rsidR="004300F3" w:rsidRPr="00C064E7" w:rsidRDefault="004300F3" w:rsidP="008929D4">
      <w:pPr>
        <w:rPr>
          <w:rFonts w:ascii="Calibri" w:hAnsi="Calibri" w:cs="Calibri"/>
        </w:rPr>
      </w:pPr>
      <w:r w:rsidRPr="00C064E7">
        <w:rPr>
          <w:rFonts w:ascii="Calibri" w:hAnsi="Calibri" w:cs="Calibri"/>
        </w:rPr>
        <w:t> </w:t>
      </w:r>
    </w:p>
    <w:p w14:paraId="7F9D7F52" w14:textId="77777777" w:rsidR="004300F3" w:rsidRPr="00C064E7" w:rsidRDefault="004300F3" w:rsidP="008929D4">
      <w:pPr>
        <w:rPr>
          <w:rFonts w:ascii="Calibri" w:hAnsi="Calibri" w:cs="Calibri"/>
        </w:rPr>
      </w:pPr>
      <w:r w:rsidRPr="00C064E7">
        <w:rPr>
          <w:rFonts w:ascii="Calibri" w:hAnsi="Calibri" w:cs="Calibri"/>
        </w:rPr>
        <w:t> </w:t>
      </w:r>
    </w:p>
    <w:p w14:paraId="4F866455" w14:textId="77777777" w:rsidR="00D779DD" w:rsidRDefault="00D779DD" w:rsidP="7AE86D38">
      <w:pPr>
        <w:rPr>
          <w:rFonts w:ascii="Calibri" w:hAnsi="Calibri" w:cs="Calibri"/>
        </w:rPr>
      </w:pPr>
    </w:p>
    <w:p w14:paraId="09DB5947" w14:textId="5C234121" w:rsidR="004300F3" w:rsidRPr="00C064E7" w:rsidRDefault="004300F3" w:rsidP="7AE86D38">
      <w:pPr>
        <w:rPr>
          <w:rFonts w:ascii="Calibri" w:hAnsi="Calibri" w:cs="Calibri"/>
        </w:rPr>
      </w:pPr>
      <w:r w:rsidRPr="7AE86D38">
        <w:rPr>
          <w:rFonts w:ascii="Calibri" w:hAnsi="Calibri" w:cs="Calibri"/>
          <w:b/>
          <w:bCs/>
        </w:rPr>
        <w:lastRenderedPageBreak/>
        <w:t>Friday, July 24, 2026 </w:t>
      </w:r>
      <w:r w:rsidRPr="7AE86D38">
        <w:rPr>
          <w:rFonts w:ascii="Calibri" w:hAnsi="Calibri" w:cs="Calibri"/>
        </w:rPr>
        <w:t> </w:t>
      </w:r>
    </w:p>
    <w:p w14:paraId="036C8DE4" w14:textId="77777777" w:rsidR="00D779DD" w:rsidRDefault="004300F3" w:rsidP="008929D4">
      <w:pPr>
        <w:rPr>
          <w:rFonts w:ascii="Calibri" w:hAnsi="Calibri" w:cs="Calibri"/>
          <w:b/>
          <w:bCs/>
        </w:rPr>
      </w:pPr>
      <w:r w:rsidRPr="00C064E7">
        <w:rPr>
          <w:rFonts w:ascii="Calibri" w:hAnsi="Calibri" w:cs="Calibri"/>
          <w:b/>
          <w:bCs/>
        </w:rPr>
        <w:t>2:00 - 3:00 p.m.</w:t>
      </w:r>
    </w:p>
    <w:p w14:paraId="3EFCB7F5" w14:textId="321719A4" w:rsidR="004300F3" w:rsidRPr="00C064E7" w:rsidRDefault="00D779DD" w:rsidP="008929D4">
      <w:pPr>
        <w:rPr>
          <w:rFonts w:ascii="Calibri" w:hAnsi="Calibri" w:cs="Calibri"/>
        </w:rPr>
      </w:pPr>
      <w:r>
        <w:rPr>
          <w:rFonts w:ascii="Calibri" w:hAnsi="Calibri" w:cs="Calibri"/>
          <w:b/>
          <w:bCs/>
        </w:rPr>
        <w:t>ROOM: 310A</w:t>
      </w:r>
      <w:r w:rsidR="004300F3" w:rsidRPr="00C064E7">
        <w:rPr>
          <w:rFonts w:ascii="Calibri" w:hAnsi="Calibri" w:cs="Calibri"/>
          <w:b/>
          <w:bCs/>
        </w:rPr>
        <w:t> </w:t>
      </w:r>
      <w:r w:rsidR="004300F3" w:rsidRPr="00C064E7">
        <w:rPr>
          <w:rFonts w:ascii="Calibri" w:hAnsi="Calibri" w:cs="Calibri"/>
        </w:rPr>
        <w:t> </w:t>
      </w:r>
    </w:p>
    <w:p w14:paraId="68CA46FE" w14:textId="77777777" w:rsidR="004300F3" w:rsidRPr="00C064E7" w:rsidRDefault="004300F3" w:rsidP="008929D4">
      <w:pPr>
        <w:rPr>
          <w:rFonts w:ascii="Calibri" w:hAnsi="Calibri" w:cs="Calibri"/>
        </w:rPr>
      </w:pPr>
      <w:bookmarkStart w:id="0" w:name="_Hlk221796657"/>
      <w:r w:rsidRPr="00C064E7">
        <w:rPr>
          <w:rFonts w:ascii="Calibri" w:hAnsi="Calibri" w:cs="Calibri"/>
          <w:b/>
          <w:bCs/>
        </w:rPr>
        <w:t>Profit by Design: Engineering a More Sustainable Pharmacy Model</w:t>
      </w:r>
      <w:r w:rsidRPr="00C064E7">
        <w:rPr>
          <w:rFonts w:ascii="Calibri" w:hAnsi="Calibri" w:cs="Calibri"/>
        </w:rPr>
        <w:t> </w:t>
      </w:r>
    </w:p>
    <w:bookmarkEnd w:id="0"/>
    <w:p w14:paraId="33126095" w14:textId="2DB1048B" w:rsidR="004300F3" w:rsidRPr="00C064E7" w:rsidRDefault="004300F3" w:rsidP="008929D4">
      <w:pPr>
        <w:rPr>
          <w:rFonts w:ascii="Calibri" w:hAnsi="Calibri" w:cs="Calibri"/>
        </w:rPr>
      </w:pPr>
      <w:r w:rsidRPr="00C064E7">
        <w:rPr>
          <w:rFonts w:ascii="Calibri" w:hAnsi="Calibri" w:cs="Calibri"/>
        </w:rPr>
        <w:t xml:space="preserve">Improving profitability doesn’t always require new </w:t>
      </w:r>
      <w:r w:rsidR="00F4356F" w:rsidRPr="00C064E7">
        <w:rPr>
          <w:rFonts w:ascii="Calibri" w:hAnsi="Calibri" w:cs="Calibri"/>
        </w:rPr>
        <w:t xml:space="preserve">services, </w:t>
      </w:r>
      <w:r w:rsidRPr="00C064E7">
        <w:rPr>
          <w:rFonts w:ascii="Calibri" w:hAnsi="Calibri" w:cs="Calibri"/>
        </w:rPr>
        <w:t>it often starts with optimizing the ones already in place. This session examines practical strategies to strengthen financial performance through medication synchronization, compliance packaging, workflow optimization, and targeted marketing. Explore how aligning operations and patient engagement can reduce inefficiencies, increase adherence, and support sustainable revenue growth.  </w:t>
      </w:r>
    </w:p>
    <w:p w14:paraId="706BC6C2" w14:textId="7F705BDC" w:rsidR="00D779DD" w:rsidRPr="006F538B" w:rsidRDefault="004300F3" w:rsidP="006F538B">
      <w:pPr>
        <w:rPr>
          <w:rFonts w:ascii="Calibri" w:hAnsi="Calibri" w:cs="Calibri"/>
        </w:rPr>
      </w:pPr>
      <w:r w:rsidRPr="00D779DD">
        <w:rPr>
          <w:rFonts w:ascii="Calibri" w:hAnsi="Calibri" w:cs="Calibri"/>
          <w:b/>
          <w:bCs/>
        </w:rPr>
        <w:t>Joe Williams, PharmD, MBA, consultant, Apex Pharmacy Consulting</w:t>
      </w:r>
      <w:r w:rsidRPr="00D779DD">
        <w:rPr>
          <w:rFonts w:ascii="Calibri" w:hAnsi="Calibri" w:cs="Calibri"/>
        </w:rPr>
        <w:t>  </w:t>
      </w:r>
    </w:p>
    <w:p w14:paraId="71B50206"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NCPA Bucket:</w:t>
      </w:r>
      <w:r w:rsidRPr="00D779DD">
        <w:rPr>
          <w:rFonts w:ascii="Aptos" w:eastAsia="Aptos" w:hAnsi="Aptos" w:cs="Aptos"/>
          <w:sz w:val="22"/>
          <w:szCs w:val="22"/>
        </w:rPr>
        <w:t xml:space="preserve"> Operations</w:t>
      </w:r>
    </w:p>
    <w:p w14:paraId="481BA2A1"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 </w:t>
      </w:r>
    </w:p>
    <w:p w14:paraId="673ADD77"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Pharmacist and Technician Learning Objectives: </w:t>
      </w:r>
    </w:p>
    <w:p w14:paraId="584F1C69" w14:textId="77777777" w:rsidR="00D779DD" w:rsidRPr="00D779DD" w:rsidRDefault="00D779DD" w:rsidP="001C29E2">
      <w:pPr>
        <w:pStyle w:val="ListParagraph"/>
        <w:numPr>
          <w:ilvl w:val="0"/>
          <w:numId w:val="33"/>
        </w:numPr>
        <w:spacing w:after="0" w:line="257" w:lineRule="auto"/>
        <w:rPr>
          <w:rFonts w:ascii="Aptos" w:eastAsia="Aptos" w:hAnsi="Aptos" w:cs="Aptos"/>
          <w:sz w:val="22"/>
          <w:szCs w:val="22"/>
        </w:rPr>
      </w:pPr>
      <w:r w:rsidRPr="00D779DD">
        <w:rPr>
          <w:rFonts w:ascii="Aptos" w:eastAsia="Aptos" w:hAnsi="Aptos" w:cs="Aptos"/>
          <w:sz w:val="22"/>
          <w:szCs w:val="22"/>
        </w:rPr>
        <w:t>Outline systematic approaches for identifying, enrolling, and maintaining patients in medication synchronization, long-term care at home</w:t>
      </w:r>
      <w:r w:rsidRPr="00D779DD">
        <w:rPr>
          <w:rFonts w:ascii="Aptos" w:eastAsia="Aptos" w:hAnsi="Aptos" w:cs="Aptos"/>
          <w:color w:val="008080"/>
          <w:sz w:val="22"/>
          <w:szCs w:val="22"/>
          <w:u w:val="single"/>
        </w:rPr>
        <w:t>,</w:t>
      </w:r>
      <w:r w:rsidRPr="00D779DD">
        <w:rPr>
          <w:rFonts w:ascii="Aptos" w:eastAsia="Aptos" w:hAnsi="Aptos" w:cs="Aptos"/>
          <w:sz w:val="22"/>
          <w:szCs w:val="22"/>
        </w:rPr>
        <w:t xml:space="preserve"> and compliance packaging programs to improve adherence and increase workflow efficiency.</w:t>
      </w:r>
    </w:p>
    <w:p w14:paraId="6E01BD7C" w14:textId="77777777" w:rsidR="00D779DD" w:rsidRPr="00D779DD" w:rsidRDefault="00D779DD" w:rsidP="001C29E2">
      <w:pPr>
        <w:pStyle w:val="ListParagraph"/>
        <w:numPr>
          <w:ilvl w:val="0"/>
          <w:numId w:val="33"/>
        </w:numPr>
        <w:spacing w:after="0" w:line="257" w:lineRule="auto"/>
        <w:rPr>
          <w:rFonts w:ascii="Aptos" w:eastAsia="Aptos" w:hAnsi="Aptos" w:cs="Aptos"/>
          <w:sz w:val="22"/>
          <w:szCs w:val="22"/>
        </w:rPr>
      </w:pPr>
      <w:r w:rsidRPr="00D779DD">
        <w:rPr>
          <w:rFonts w:ascii="Aptos" w:eastAsia="Aptos" w:hAnsi="Aptos" w:cs="Aptos"/>
          <w:sz w:val="22"/>
          <w:szCs w:val="22"/>
        </w:rPr>
        <w:t>Discuss inventory best practices for reducing on-hand inventory, improving cash flow and reducing overall cost of goods.</w:t>
      </w:r>
    </w:p>
    <w:p w14:paraId="53CF39FA" w14:textId="77777777" w:rsidR="00D779DD" w:rsidRPr="00D779DD" w:rsidRDefault="00D779DD" w:rsidP="001C29E2">
      <w:pPr>
        <w:pStyle w:val="ListParagraph"/>
        <w:numPr>
          <w:ilvl w:val="0"/>
          <w:numId w:val="33"/>
        </w:numPr>
        <w:spacing w:after="0" w:line="257" w:lineRule="auto"/>
        <w:rPr>
          <w:rFonts w:ascii="Aptos" w:eastAsia="Aptos" w:hAnsi="Aptos" w:cs="Aptos"/>
          <w:sz w:val="22"/>
          <w:szCs w:val="22"/>
        </w:rPr>
      </w:pPr>
      <w:r w:rsidRPr="00D779DD">
        <w:rPr>
          <w:rFonts w:ascii="Aptos" w:eastAsia="Aptos" w:hAnsi="Aptos" w:cs="Aptos"/>
          <w:sz w:val="22"/>
          <w:szCs w:val="22"/>
        </w:rPr>
        <w:t>Describe strategies for evaluating performance data for identifying profitable services lines and opportunities to replicate this success.</w:t>
      </w:r>
    </w:p>
    <w:p w14:paraId="4FF01671"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sz w:val="22"/>
          <w:szCs w:val="22"/>
        </w:rPr>
        <w:t xml:space="preserve"> </w:t>
      </w:r>
    </w:p>
    <w:p w14:paraId="4899D919"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 xml:space="preserve">ACPE UAN: </w:t>
      </w:r>
      <w:r w:rsidRPr="00D779DD">
        <w:rPr>
          <w:rFonts w:ascii="Aptos" w:eastAsia="Aptos" w:hAnsi="Aptos" w:cs="Aptos"/>
          <w:sz w:val="22"/>
          <w:szCs w:val="22"/>
        </w:rPr>
        <w:t>0207-0000-26-427-L04-P/T</w:t>
      </w:r>
    </w:p>
    <w:p w14:paraId="512A6B13"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Activity Type</w:t>
      </w:r>
      <w:r w:rsidRPr="00D779DD">
        <w:rPr>
          <w:rFonts w:ascii="Aptos" w:eastAsia="Aptos" w:hAnsi="Aptos" w:cs="Aptos"/>
          <w:sz w:val="22"/>
          <w:szCs w:val="22"/>
        </w:rPr>
        <w:t>: Knowledge-based</w:t>
      </w:r>
    </w:p>
    <w:p w14:paraId="635A8D52"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sz w:val="22"/>
          <w:szCs w:val="22"/>
        </w:rPr>
        <w:t>This activity is accredited for 1.0 contact hours (0.1 CEUs) of Pharmacy Administration continuing education (CE) credit.</w:t>
      </w:r>
    </w:p>
    <w:p w14:paraId="23EC5F54" w14:textId="77777777" w:rsidR="00D779DD" w:rsidRPr="00C064E7" w:rsidRDefault="00D779DD" w:rsidP="00D779DD">
      <w:pPr>
        <w:spacing w:after="0"/>
        <w:rPr>
          <w:rFonts w:ascii="Calibri" w:hAnsi="Calibri" w:cs="Calibri"/>
        </w:rPr>
      </w:pPr>
      <w:r w:rsidRPr="75498CCF">
        <w:rPr>
          <w:rFonts w:ascii="Calibri" w:hAnsi="Calibri" w:cs="Calibri"/>
          <w:b/>
          <w:bCs/>
        </w:rPr>
        <w:t>Target Audience: </w:t>
      </w:r>
      <w:r w:rsidRPr="75498CCF">
        <w:rPr>
          <w:rFonts w:ascii="Calibri" w:hAnsi="Calibri" w:cs="Calibri"/>
        </w:rPr>
        <w:t>Pharmacist, Pharmacy Technicians </w:t>
      </w:r>
    </w:p>
    <w:p w14:paraId="5A8D8D1C" w14:textId="7973501A" w:rsidR="004300F3" w:rsidRPr="00C064E7" w:rsidRDefault="00D779DD" w:rsidP="008929D4">
      <w:pPr>
        <w:rPr>
          <w:rFonts w:ascii="Calibri" w:hAnsi="Calibri" w:cs="Calibri"/>
        </w:rPr>
      </w:pPr>
      <w:r w:rsidRPr="75498CCF">
        <w:rPr>
          <w:rFonts w:ascii="Calibri" w:hAnsi="Calibri" w:cs="Calibri"/>
          <w:b/>
          <w:bCs/>
        </w:rPr>
        <w:t>Additional Cost:</w:t>
      </w:r>
      <w:r w:rsidRPr="75498CCF">
        <w:rPr>
          <w:rFonts w:ascii="Calibri" w:hAnsi="Calibri" w:cs="Calibri"/>
        </w:rPr>
        <w:t> None </w:t>
      </w:r>
      <w:r w:rsidR="004300F3" w:rsidRPr="00C064E7">
        <w:rPr>
          <w:rFonts w:ascii="Calibri" w:hAnsi="Calibri" w:cs="Calibri"/>
        </w:rPr>
        <w:t> </w:t>
      </w:r>
    </w:p>
    <w:p w14:paraId="737F2F6E" w14:textId="77777777" w:rsidR="009F4036" w:rsidRPr="00C064E7" w:rsidRDefault="009F4036" w:rsidP="008929D4">
      <w:pPr>
        <w:rPr>
          <w:rFonts w:ascii="Calibri" w:hAnsi="Calibri" w:cs="Calibri"/>
        </w:rPr>
      </w:pPr>
    </w:p>
    <w:p w14:paraId="1A08D840" w14:textId="77777777" w:rsidR="000E5133" w:rsidRPr="00C064E7" w:rsidRDefault="000E5133" w:rsidP="008929D4">
      <w:pPr>
        <w:rPr>
          <w:rFonts w:ascii="Calibri" w:hAnsi="Calibri" w:cs="Calibri"/>
        </w:rPr>
      </w:pPr>
    </w:p>
    <w:p w14:paraId="63AC93F6" w14:textId="77777777" w:rsidR="000E5133" w:rsidRPr="00C064E7" w:rsidRDefault="000E5133" w:rsidP="008929D4">
      <w:pPr>
        <w:rPr>
          <w:rFonts w:ascii="Calibri" w:hAnsi="Calibri" w:cs="Calibri"/>
        </w:rPr>
      </w:pPr>
    </w:p>
    <w:p w14:paraId="3914BDBB" w14:textId="77777777" w:rsidR="000E5133" w:rsidRPr="00C064E7" w:rsidRDefault="000E5133" w:rsidP="008929D4">
      <w:pPr>
        <w:rPr>
          <w:rFonts w:ascii="Calibri" w:hAnsi="Calibri" w:cs="Calibri"/>
        </w:rPr>
      </w:pPr>
    </w:p>
    <w:p w14:paraId="2AA6C14E" w14:textId="77777777" w:rsidR="00904CBF" w:rsidRPr="00C064E7" w:rsidRDefault="00904CBF" w:rsidP="008929D4">
      <w:pPr>
        <w:rPr>
          <w:rFonts w:ascii="Calibri" w:hAnsi="Calibri" w:cs="Calibri"/>
        </w:rPr>
      </w:pPr>
    </w:p>
    <w:p w14:paraId="35BB0091" w14:textId="77777777" w:rsidR="00770636" w:rsidRDefault="00770636" w:rsidP="008929D4">
      <w:pPr>
        <w:rPr>
          <w:rFonts w:ascii="Calibri" w:hAnsi="Calibri" w:cs="Calibri"/>
          <w:b/>
          <w:bCs/>
        </w:rPr>
      </w:pPr>
    </w:p>
    <w:p w14:paraId="344050DB" w14:textId="77777777" w:rsidR="006F538B" w:rsidRDefault="006F538B" w:rsidP="008929D4">
      <w:pPr>
        <w:rPr>
          <w:rFonts w:ascii="Calibri" w:hAnsi="Calibri" w:cs="Calibri"/>
          <w:b/>
          <w:bCs/>
        </w:rPr>
      </w:pPr>
    </w:p>
    <w:p w14:paraId="7D142FF5" w14:textId="14810242" w:rsidR="004300F3" w:rsidRPr="00C064E7" w:rsidRDefault="004300F3" w:rsidP="008929D4">
      <w:pPr>
        <w:rPr>
          <w:rFonts w:ascii="Calibri" w:hAnsi="Calibri" w:cs="Calibri"/>
        </w:rPr>
      </w:pPr>
      <w:r w:rsidRPr="7AE86D38">
        <w:rPr>
          <w:rFonts w:ascii="Calibri" w:hAnsi="Calibri" w:cs="Calibri"/>
          <w:b/>
          <w:bCs/>
        </w:rPr>
        <w:lastRenderedPageBreak/>
        <w:t>Friday, July 24, 2026 </w:t>
      </w:r>
      <w:r w:rsidRPr="7AE86D38">
        <w:rPr>
          <w:rFonts w:ascii="Calibri" w:hAnsi="Calibri" w:cs="Calibri"/>
        </w:rPr>
        <w:t> </w:t>
      </w:r>
    </w:p>
    <w:p w14:paraId="0A80B382" w14:textId="77777777" w:rsidR="004300F3" w:rsidRDefault="004300F3" w:rsidP="008929D4">
      <w:pPr>
        <w:rPr>
          <w:rFonts w:ascii="Calibri" w:hAnsi="Calibri" w:cs="Calibri"/>
        </w:rPr>
      </w:pPr>
      <w:r w:rsidRPr="00C064E7">
        <w:rPr>
          <w:rFonts w:ascii="Calibri" w:hAnsi="Calibri" w:cs="Calibri"/>
          <w:b/>
          <w:bCs/>
        </w:rPr>
        <w:t>2:00 - 3:00 p.m. </w:t>
      </w:r>
      <w:r w:rsidRPr="00C064E7">
        <w:rPr>
          <w:rFonts w:ascii="Calibri" w:hAnsi="Calibri" w:cs="Calibri"/>
        </w:rPr>
        <w:t> </w:t>
      </w:r>
    </w:p>
    <w:p w14:paraId="6D2BBEE4" w14:textId="1A55F1BA" w:rsidR="00D779DD" w:rsidRPr="00D779DD" w:rsidRDefault="00D779DD" w:rsidP="008929D4">
      <w:pPr>
        <w:rPr>
          <w:rFonts w:ascii="Calibri" w:hAnsi="Calibri" w:cs="Calibri"/>
          <w:b/>
          <w:bCs/>
        </w:rPr>
      </w:pPr>
      <w:r w:rsidRPr="00D779DD">
        <w:rPr>
          <w:rFonts w:ascii="Calibri" w:hAnsi="Calibri" w:cs="Calibri"/>
          <w:b/>
          <w:bCs/>
        </w:rPr>
        <w:t>ROOM: 320B</w:t>
      </w:r>
    </w:p>
    <w:p w14:paraId="0B701C9F" w14:textId="017C0144" w:rsidR="004300F3" w:rsidRPr="00770636" w:rsidRDefault="004300F3" w:rsidP="7AE86D38">
      <w:pPr>
        <w:rPr>
          <w:rFonts w:ascii="Calibri" w:hAnsi="Calibri" w:cs="Calibri"/>
          <w:b/>
          <w:bCs/>
        </w:rPr>
      </w:pPr>
      <w:r w:rsidRPr="00770636">
        <w:rPr>
          <w:rFonts w:ascii="Calibri" w:hAnsi="Calibri" w:cs="Calibri"/>
          <w:b/>
          <w:bCs/>
        </w:rPr>
        <w:t xml:space="preserve">CHC: </w:t>
      </w:r>
      <w:r w:rsidR="39A2FE86" w:rsidRPr="00770636">
        <w:rPr>
          <w:rFonts w:ascii="Calibri" w:hAnsi="Calibri" w:cs="Calibri"/>
          <w:b/>
          <w:bCs/>
        </w:rPr>
        <w:t>Navigating the Changing 340B Pricing Landscape</w:t>
      </w:r>
    </w:p>
    <w:p w14:paraId="5ABC2DE4" w14:textId="2741891B" w:rsidR="39A2FE86" w:rsidRPr="00770636" w:rsidRDefault="39A2FE86" w:rsidP="7AE86D38">
      <w:pPr>
        <w:spacing w:after="0"/>
        <w:rPr>
          <w:rFonts w:ascii="Calibri" w:eastAsia="Aptos" w:hAnsi="Calibri" w:cs="Calibri"/>
          <w:color w:val="000000" w:themeColor="text1"/>
        </w:rPr>
      </w:pPr>
      <w:r w:rsidRPr="00770636">
        <w:rPr>
          <w:rFonts w:ascii="Calibri" w:eastAsia="Aptos" w:hAnsi="Calibri" w:cs="Calibri"/>
          <w:color w:val="000000" w:themeColor="text1"/>
        </w:rPr>
        <w:t>2026 marks a pivotal year for health centers participating in the 340B Drug Discount Program. Covered entities are now navigating the operational and financial impacts of the Medicare Drug Price Negotiation Program and the introduction of Maximum Fair Prices (MFPs). This session will explore lessons learned from the first six months of MFP implementation, explain how MFPs and 340B discounts intersect, and clarify how deduplication is working in practice. Attendees will identify emerging risks and proactive steps to maintain financial stability amid ongoing change. The session will also prepare health centers for a potential shift from upfront 340B discounts to a rebate-based model, covering rebate mechanics, manufacturer portals such as Beacon, and cash-flow considerations. Additional pricing models, such as most-favored nation pricing and increased direct-to-consumer options, will also be discussed. Participants will gain practical insights and actionable strategies to navigate the evolving drug pricing landscape with confidence.</w:t>
      </w:r>
    </w:p>
    <w:p w14:paraId="26DF0F10" w14:textId="7CF2E5A2" w:rsidR="7AE86D38" w:rsidRPr="00770636" w:rsidRDefault="7AE86D38" w:rsidP="7AE86D38">
      <w:pPr>
        <w:spacing w:after="0"/>
        <w:rPr>
          <w:rFonts w:ascii="Calibri" w:eastAsia="Aptos" w:hAnsi="Calibri" w:cs="Calibri"/>
          <w:color w:val="000000" w:themeColor="text1"/>
        </w:rPr>
      </w:pPr>
    </w:p>
    <w:p w14:paraId="566D05A9" w14:textId="096DB66E" w:rsidR="004300F3" w:rsidRPr="00770636" w:rsidRDefault="0B681142" w:rsidP="7AE86D38">
      <w:pPr>
        <w:spacing w:line="240" w:lineRule="auto"/>
        <w:contextualSpacing/>
        <w:rPr>
          <w:rFonts w:ascii="Calibri" w:eastAsia="Aptos" w:hAnsi="Calibri" w:cs="Calibri"/>
          <w:color w:val="000000" w:themeColor="text1"/>
        </w:rPr>
      </w:pPr>
      <w:r w:rsidRPr="00770636">
        <w:rPr>
          <w:rFonts w:ascii="Calibri" w:eastAsia="Aptos" w:hAnsi="Calibri" w:cs="Calibri"/>
          <w:b/>
          <w:bCs/>
          <w:color w:val="000000" w:themeColor="text1"/>
        </w:rPr>
        <w:t>Matthew D. Atkins, CPA, CIA, 340B ACE, partner, Draffin Tucker</w:t>
      </w:r>
    </w:p>
    <w:p w14:paraId="72AB689E" w14:textId="3F66C9F1" w:rsidR="004300F3" w:rsidRPr="00770636" w:rsidRDefault="0B681142" w:rsidP="7AE86D38">
      <w:pPr>
        <w:shd w:val="clear" w:color="auto" w:fill="FFFFFF" w:themeFill="background1"/>
        <w:spacing w:after="0"/>
        <w:rPr>
          <w:rFonts w:ascii="Calibri" w:eastAsia="Aptos" w:hAnsi="Calibri" w:cs="Calibri"/>
          <w:b/>
          <w:bCs/>
          <w:color w:val="000000" w:themeColor="text1"/>
        </w:rPr>
      </w:pPr>
      <w:r w:rsidRPr="00770636">
        <w:rPr>
          <w:rFonts w:ascii="Calibri" w:eastAsia="Aptos" w:hAnsi="Calibri" w:cs="Calibri"/>
          <w:b/>
          <w:bCs/>
          <w:color w:val="000000" w:themeColor="text1"/>
        </w:rPr>
        <w:t>Hannah Rowell, 340B ACE, director of 340B services, Draffin Tucker</w:t>
      </w:r>
    </w:p>
    <w:p w14:paraId="553D16A9" w14:textId="679DE73C" w:rsidR="00D779DD" w:rsidRPr="00D779DD" w:rsidRDefault="00D779DD" w:rsidP="00D779DD">
      <w:pPr>
        <w:spacing w:after="0" w:line="257" w:lineRule="auto"/>
        <w:rPr>
          <w:rFonts w:ascii="Aptos" w:eastAsia="Aptos" w:hAnsi="Aptos" w:cs="Aptos"/>
          <w:sz w:val="22"/>
          <w:szCs w:val="22"/>
        </w:rPr>
      </w:pPr>
    </w:p>
    <w:p w14:paraId="239B24CB" w14:textId="77777777" w:rsidR="00D779DD" w:rsidRPr="00D779DD" w:rsidRDefault="00D779DD" w:rsidP="00D779DD">
      <w:pPr>
        <w:spacing w:after="0" w:line="257" w:lineRule="auto"/>
        <w:rPr>
          <w:rFonts w:ascii="Aptos" w:eastAsia="Aptos" w:hAnsi="Aptos" w:cs="Aptos"/>
          <w:sz w:val="22"/>
          <w:szCs w:val="22"/>
        </w:rPr>
      </w:pPr>
      <w:r w:rsidRPr="006F538B">
        <w:rPr>
          <w:rFonts w:ascii="Aptos" w:eastAsia="Aptos" w:hAnsi="Aptos" w:cs="Aptos"/>
          <w:b/>
          <w:bCs/>
          <w:sz w:val="22"/>
          <w:szCs w:val="22"/>
        </w:rPr>
        <w:t>NCPA Bucket:</w:t>
      </w:r>
      <w:r w:rsidRPr="00D779DD">
        <w:rPr>
          <w:rFonts w:ascii="Aptos" w:eastAsia="Aptos" w:hAnsi="Aptos" w:cs="Aptos"/>
          <w:sz w:val="22"/>
          <w:szCs w:val="22"/>
        </w:rPr>
        <w:t xml:space="preserve"> Policy/Advocacy</w:t>
      </w:r>
    </w:p>
    <w:p w14:paraId="11DF3998"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 </w:t>
      </w:r>
    </w:p>
    <w:p w14:paraId="3BB13863"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Pharmacist and Technician Learning Objectives: </w:t>
      </w:r>
    </w:p>
    <w:p w14:paraId="18CD0256" w14:textId="77777777" w:rsidR="00D779DD" w:rsidRPr="00D779DD" w:rsidRDefault="00D779DD" w:rsidP="001C29E2">
      <w:pPr>
        <w:pStyle w:val="ListParagraph"/>
        <w:numPr>
          <w:ilvl w:val="0"/>
          <w:numId w:val="34"/>
        </w:numPr>
        <w:spacing w:after="0" w:line="257" w:lineRule="auto"/>
        <w:rPr>
          <w:rFonts w:ascii="Aptos" w:eastAsia="Aptos" w:hAnsi="Aptos" w:cs="Aptos"/>
          <w:sz w:val="22"/>
          <w:szCs w:val="22"/>
        </w:rPr>
      </w:pPr>
      <w:r w:rsidRPr="00D779DD">
        <w:rPr>
          <w:rFonts w:ascii="Aptos" w:eastAsia="Aptos" w:hAnsi="Aptos" w:cs="Aptos"/>
          <w:sz w:val="22"/>
          <w:szCs w:val="22"/>
        </w:rPr>
        <w:t xml:space="preserve">Describe the Health Resources and Services Administration Rebate Model Pilot Program. </w:t>
      </w:r>
    </w:p>
    <w:p w14:paraId="0BDF64F4" w14:textId="77777777" w:rsidR="00D779DD" w:rsidRPr="00D779DD" w:rsidRDefault="00D779DD" w:rsidP="001C29E2">
      <w:pPr>
        <w:pStyle w:val="ListParagraph"/>
        <w:numPr>
          <w:ilvl w:val="0"/>
          <w:numId w:val="34"/>
        </w:numPr>
        <w:spacing w:after="0" w:line="257" w:lineRule="auto"/>
        <w:rPr>
          <w:rFonts w:ascii="Aptos" w:eastAsia="Aptos" w:hAnsi="Aptos" w:cs="Aptos"/>
          <w:sz w:val="22"/>
          <w:szCs w:val="22"/>
        </w:rPr>
      </w:pPr>
      <w:r w:rsidRPr="00D779DD">
        <w:rPr>
          <w:rFonts w:ascii="Aptos" w:eastAsia="Aptos" w:hAnsi="Aptos" w:cs="Aptos"/>
          <w:sz w:val="22"/>
          <w:szCs w:val="22"/>
        </w:rPr>
        <w:t>Discuss differences in functionality between the Medicare Transaction Facilitator, Beacon MFP, and 340B ESP.</w:t>
      </w:r>
    </w:p>
    <w:p w14:paraId="1430919A" w14:textId="77777777" w:rsidR="00D779DD" w:rsidRPr="00D779DD" w:rsidRDefault="00D779DD" w:rsidP="001C29E2">
      <w:pPr>
        <w:pStyle w:val="ListParagraph"/>
        <w:numPr>
          <w:ilvl w:val="0"/>
          <w:numId w:val="34"/>
        </w:numPr>
        <w:spacing w:after="0" w:line="257" w:lineRule="auto"/>
        <w:rPr>
          <w:rFonts w:ascii="Aptos" w:eastAsia="Aptos" w:hAnsi="Aptos" w:cs="Aptos"/>
          <w:sz w:val="22"/>
          <w:szCs w:val="22"/>
        </w:rPr>
      </w:pPr>
      <w:r w:rsidRPr="00D779DD">
        <w:rPr>
          <w:rFonts w:ascii="Aptos" w:eastAsia="Aptos" w:hAnsi="Aptos" w:cs="Aptos"/>
          <w:sz w:val="22"/>
          <w:szCs w:val="22"/>
        </w:rPr>
        <w:t xml:space="preserve">Recognize multiple methods used by manufacturers to identify 340B claims within their Maximum Fair Price claims data. </w:t>
      </w:r>
    </w:p>
    <w:p w14:paraId="264E73D3"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sz w:val="22"/>
          <w:szCs w:val="22"/>
        </w:rPr>
        <w:t xml:space="preserve"> </w:t>
      </w:r>
    </w:p>
    <w:p w14:paraId="2ABE25F1"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sz w:val="22"/>
          <w:szCs w:val="22"/>
        </w:rPr>
        <w:t>ACPE UAN: 0207-0000-26-428-L04-P/T</w:t>
      </w:r>
    </w:p>
    <w:p w14:paraId="5BC2628B"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sz w:val="22"/>
          <w:szCs w:val="22"/>
        </w:rPr>
        <w:t>Activity Type: Knowledge-based</w:t>
      </w:r>
    </w:p>
    <w:p w14:paraId="4B4B6016" w14:textId="77777777" w:rsidR="00D779DD" w:rsidRPr="00C064E7" w:rsidRDefault="00D779DD" w:rsidP="00D779DD">
      <w:pPr>
        <w:spacing w:after="0" w:line="257" w:lineRule="auto"/>
      </w:pPr>
      <w:r w:rsidRPr="00D779DD">
        <w:rPr>
          <w:rFonts w:ascii="Aptos" w:eastAsia="Aptos" w:hAnsi="Aptos" w:cs="Aptos"/>
          <w:sz w:val="22"/>
          <w:szCs w:val="22"/>
        </w:rPr>
        <w:t>This activity is accredited for 1.0 contact hours (0.1 CEUs) of Pharmacy Administration continuing education (CE) credit.</w:t>
      </w:r>
    </w:p>
    <w:p w14:paraId="25B213EB" w14:textId="77777777" w:rsidR="00D779DD" w:rsidRPr="00C064E7" w:rsidRDefault="00D779DD" w:rsidP="00D779DD">
      <w:pPr>
        <w:shd w:val="clear" w:color="auto" w:fill="FFFFFF" w:themeFill="background1"/>
        <w:spacing w:after="0"/>
        <w:rPr>
          <w:rFonts w:ascii="Calibri" w:hAnsi="Calibri" w:cs="Calibri"/>
        </w:rPr>
      </w:pPr>
      <w:r w:rsidRPr="75498CCF">
        <w:rPr>
          <w:rFonts w:ascii="Calibri" w:hAnsi="Calibri" w:cs="Calibri"/>
          <w:b/>
          <w:bCs/>
        </w:rPr>
        <w:t>Target Audience: </w:t>
      </w:r>
      <w:r w:rsidRPr="75498CCF">
        <w:rPr>
          <w:rFonts w:ascii="Calibri" w:hAnsi="Calibri" w:cs="Calibri"/>
        </w:rPr>
        <w:t>Pharmacist, Pharmacy Technicians </w:t>
      </w:r>
    </w:p>
    <w:p w14:paraId="3BB2F5BD" w14:textId="77777777" w:rsidR="00D779DD" w:rsidRPr="00C064E7" w:rsidRDefault="00D779DD" w:rsidP="00D779DD">
      <w:pPr>
        <w:spacing w:after="0"/>
        <w:rPr>
          <w:rFonts w:ascii="Calibri" w:hAnsi="Calibri" w:cs="Calibri"/>
        </w:rPr>
      </w:pPr>
      <w:r w:rsidRPr="75498CCF">
        <w:rPr>
          <w:rFonts w:ascii="Calibri" w:hAnsi="Calibri" w:cs="Calibri"/>
          <w:b/>
          <w:bCs/>
        </w:rPr>
        <w:t>Additional Cost</w:t>
      </w:r>
      <w:r w:rsidRPr="75498CCF">
        <w:rPr>
          <w:rFonts w:ascii="Calibri" w:hAnsi="Calibri" w:cs="Calibri"/>
        </w:rPr>
        <w:t>: None </w:t>
      </w:r>
    </w:p>
    <w:p w14:paraId="2E6D3D7E" w14:textId="77777777" w:rsidR="004300F3" w:rsidRPr="00C064E7" w:rsidRDefault="004300F3" w:rsidP="008929D4">
      <w:pPr>
        <w:rPr>
          <w:rFonts w:ascii="Calibri" w:hAnsi="Calibri" w:cs="Calibri"/>
        </w:rPr>
      </w:pPr>
      <w:r w:rsidRPr="00C064E7">
        <w:rPr>
          <w:rFonts w:ascii="Calibri" w:hAnsi="Calibri" w:cs="Calibri"/>
        </w:rPr>
        <w:t> </w:t>
      </w:r>
    </w:p>
    <w:p w14:paraId="7A2FDA1B" w14:textId="77777777" w:rsidR="006F538B" w:rsidRDefault="006F538B" w:rsidP="7AE86D38">
      <w:pPr>
        <w:rPr>
          <w:rFonts w:ascii="Calibri" w:hAnsi="Calibri" w:cs="Calibri"/>
          <w:i/>
          <w:iCs/>
        </w:rPr>
      </w:pPr>
    </w:p>
    <w:p w14:paraId="4497D69C" w14:textId="2FBCD478" w:rsidR="004300F3" w:rsidRPr="00C064E7" w:rsidRDefault="004300F3" w:rsidP="7AE86D38">
      <w:pPr>
        <w:rPr>
          <w:rFonts w:ascii="Calibri" w:hAnsi="Calibri" w:cs="Calibri"/>
        </w:rPr>
      </w:pPr>
      <w:r w:rsidRPr="7AE86D38">
        <w:rPr>
          <w:rFonts w:ascii="Calibri" w:hAnsi="Calibri" w:cs="Calibri"/>
          <w:b/>
          <w:bCs/>
        </w:rPr>
        <w:lastRenderedPageBreak/>
        <w:t>Saturday, July 25, 2026 </w:t>
      </w:r>
      <w:r w:rsidRPr="7AE86D38">
        <w:rPr>
          <w:rFonts w:ascii="Calibri" w:hAnsi="Calibri" w:cs="Calibri"/>
        </w:rPr>
        <w:t> </w:t>
      </w:r>
    </w:p>
    <w:p w14:paraId="1010F092" w14:textId="77777777" w:rsidR="004300F3" w:rsidRPr="00D779DD" w:rsidRDefault="004300F3" w:rsidP="008929D4">
      <w:pPr>
        <w:rPr>
          <w:rFonts w:ascii="Calibri" w:hAnsi="Calibri" w:cs="Calibri"/>
          <w:b/>
          <w:bCs/>
        </w:rPr>
      </w:pPr>
      <w:r w:rsidRPr="00D779DD">
        <w:rPr>
          <w:rFonts w:ascii="Calibri" w:hAnsi="Calibri" w:cs="Calibri"/>
          <w:b/>
          <w:bCs/>
        </w:rPr>
        <w:t>9:00 - 10:00 a.m.  </w:t>
      </w:r>
    </w:p>
    <w:p w14:paraId="2C67DFDD" w14:textId="28B33728" w:rsidR="00D779DD" w:rsidRPr="00D779DD" w:rsidRDefault="00D779DD" w:rsidP="008929D4">
      <w:pPr>
        <w:rPr>
          <w:rFonts w:ascii="Calibri" w:hAnsi="Calibri" w:cs="Calibri"/>
          <w:b/>
          <w:bCs/>
        </w:rPr>
      </w:pPr>
      <w:r w:rsidRPr="00D779DD">
        <w:rPr>
          <w:rFonts w:ascii="Calibri" w:hAnsi="Calibri" w:cs="Calibri"/>
          <w:b/>
          <w:bCs/>
        </w:rPr>
        <w:t>ROOM: 310A</w:t>
      </w:r>
    </w:p>
    <w:p w14:paraId="74E9D8F8" w14:textId="48171F1B" w:rsidR="004300F3" w:rsidRPr="00C064E7" w:rsidRDefault="004300F3" w:rsidP="008929D4">
      <w:pPr>
        <w:rPr>
          <w:rFonts w:ascii="Calibri" w:hAnsi="Calibri" w:cs="Calibri"/>
        </w:rPr>
      </w:pPr>
      <w:r w:rsidRPr="00C064E7">
        <w:rPr>
          <w:rFonts w:ascii="Calibri" w:hAnsi="Calibri" w:cs="Calibri"/>
          <w:i/>
          <w:iCs/>
        </w:rPr>
        <w:t xml:space="preserve">This session is a repeat offering of the session originally </w:t>
      </w:r>
      <w:r w:rsidR="00FB2466">
        <w:rPr>
          <w:rFonts w:ascii="Calibri" w:hAnsi="Calibri" w:cs="Calibri"/>
          <w:i/>
          <w:iCs/>
        </w:rPr>
        <w:t>held</w:t>
      </w:r>
      <w:r w:rsidRPr="00C064E7">
        <w:rPr>
          <w:rFonts w:ascii="Calibri" w:hAnsi="Calibri" w:cs="Calibri"/>
          <w:i/>
          <w:iCs/>
        </w:rPr>
        <w:t> Thursday, July 23, 8:00-9:00 a.m</w:t>
      </w:r>
      <w:r w:rsidRPr="00C064E7">
        <w:rPr>
          <w:rFonts w:ascii="Calibri" w:hAnsi="Calibri" w:cs="Calibri"/>
        </w:rPr>
        <w:t>.   </w:t>
      </w:r>
    </w:p>
    <w:p w14:paraId="030838BF" w14:textId="77777777" w:rsidR="004300F3" w:rsidRPr="00C064E7" w:rsidRDefault="004300F3" w:rsidP="008929D4">
      <w:pPr>
        <w:rPr>
          <w:rFonts w:ascii="Calibri" w:hAnsi="Calibri" w:cs="Calibri"/>
        </w:rPr>
      </w:pPr>
      <w:r w:rsidRPr="00C064E7">
        <w:rPr>
          <w:rFonts w:ascii="Calibri" w:hAnsi="Calibri" w:cs="Calibri"/>
          <w:b/>
          <w:bCs/>
        </w:rPr>
        <w:t>Immunizations in Flux: What’s New, What’s Changed, What’s Next</w:t>
      </w:r>
      <w:r w:rsidRPr="00C064E7">
        <w:rPr>
          <w:rFonts w:ascii="Calibri" w:hAnsi="Calibri" w:cs="Calibri"/>
        </w:rPr>
        <w:t> </w:t>
      </w:r>
    </w:p>
    <w:p w14:paraId="6D759967" w14:textId="77777777" w:rsidR="004300F3" w:rsidRPr="00C064E7" w:rsidRDefault="004300F3" w:rsidP="008929D4">
      <w:pPr>
        <w:rPr>
          <w:rFonts w:ascii="Calibri" w:hAnsi="Calibri" w:cs="Calibri"/>
        </w:rPr>
      </w:pPr>
      <w:r w:rsidRPr="00C064E7">
        <w:rPr>
          <w:rFonts w:ascii="Calibri" w:hAnsi="Calibri" w:cs="Calibri"/>
        </w:rPr>
        <w:t>The immunization landscape is more complex than ever, with evolving guidance, emerging outbreaks, and increasing patient questions. This session will cover key changes in immunization schedules, new vaccine recommendations, and emerging trends shaping adult vaccine offerings within the pharmacy.  Attendees will leave with practical communication strategies and trusted resources to help cut through the noise and support informed vaccine conversations. </w:t>
      </w:r>
    </w:p>
    <w:p w14:paraId="3317DF74" w14:textId="2418C40A" w:rsidR="004300F3" w:rsidRPr="00C064E7" w:rsidRDefault="004300F3" w:rsidP="00CA3969">
      <w:pPr>
        <w:rPr>
          <w:rFonts w:ascii="Calibri" w:hAnsi="Calibri" w:cs="Calibri"/>
        </w:rPr>
      </w:pPr>
      <w:r w:rsidRPr="7AE86D38">
        <w:rPr>
          <w:rFonts w:ascii="Calibri" w:hAnsi="Calibri" w:cs="Calibri"/>
          <w:b/>
          <w:bCs/>
        </w:rPr>
        <w:t>Jean-Venable “Kelly” R. Goode, PharmD, BCPS, </w:t>
      </w:r>
      <w:proofErr w:type="spellStart"/>
      <w:r w:rsidRPr="7AE86D38">
        <w:rPr>
          <w:rFonts w:ascii="Calibri" w:hAnsi="Calibri" w:cs="Calibri"/>
          <w:b/>
          <w:bCs/>
        </w:rPr>
        <w:t>FAPhA</w:t>
      </w:r>
      <w:proofErr w:type="spellEnd"/>
      <w:r w:rsidRPr="7AE86D38">
        <w:rPr>
          <w:rFonts w:ascii="Calibri" w:hAnsi="Calibri" w:cs="Calibri"/>
          <w:b/>
          <w:bCs/>
        </w:rPr>
        <w:t>, FCCP, professor and PGY1 community-based pharmacy residency program director, Virginia Commonwealth University School of Pharmacy</w:t>
      </w:r>
      <w:r w:rsidRPr="7AE86D38">
        <w:rPr>
          <w:rFonts w:ascii="Calibri" w:hAnsi="Calibri" w:cs="Calibri"/>
        </w:rPr>
        <w:t> </w:t>
      </w:r>
    </w:p>
    <w:p w14:paraId="2972CE8F"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RBC Track:</w:t>
      </w:r>
      <w:r w:rsidRPr="00D779DD">
        <w:rPr>
          <w:rFonts w:ascii="Aptos" w:eastAsia="Aptos" w:hAnsi="Aptos" w:cs="Aptos"/>
          <w:sz w:val="22"/>
          <w:szCs w:val="22"/>
        </w:rPr>
        <w:t xml:space="preserve"> </w:t>
      </w:r>
    </w:p>
    <w:p w14:paraId="346AFCE5"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 xml:space="preserve">NCPA Bucket: </w:t>
      </w:r>
      <w:r w:rsidRPr="00D779DD">
        <w:rPr>
          <w:rFonts w:ascii="Aptos" w:eastAsia="Aptos" w:hAnsi="Aptos" w:cs="Aptos"/>
          <w:sz w:val="22"/>
          <w:szCs w:val="22"/>
        </w:rPr>
        <w:t>Clinical Focus</w:t>
      </w:r>
    </w:p>
    <w:p w14:paraId="0774B8D5"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 </w:t>
      </w:r>
    </w:p>
    <w:p w14:paraId="23E37C7A"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Pharmacist and Technician Learning Objectives: </w:t>
      </w:r>
    </w:p>
    <w:p w14:paraId="692B1787" w14:textId="77777777" w:rsidR="00D779DD" w:rsidRPr="00D779DD" w:rsidRDefault="00D779DD" w:rsidP="001C29E2">
      <w:pPr>
        <w:pStyle w:val="ListParagraph"/>
        <w:numPr>
          <w:ilvl w:val="0"/>
          <w:numId w:val="35"/>
        </w:numPr>
        <w:spacing w:after="0" w:line="257" w:lineRule="auto"/>
        <w:rPr>
          <w:rFonts w:ascii="Aptos" w:eastAsia="Aptos" w:hAnsi="Aptos" w:cs="Aptos"/>
          <w:sz w:val="22"/>
          <w:szCs w:val="22"/>
        </w:rPr>
      </w:pPr>
      <w:r w:rsidRPr="00D779DD">
        <w:rPr>
          <w:rFonts w:ascii="Aptos" w:eastAsia="Aptos" w:hAnsi="Aptos" w:cs="Aptos"/>
          <w:sz w:val="22"/>
          <w:szCs w:val="22"/>
        </w:rPr>
        <w:t>Summarize updates to immunization schedules and vaccine recommendations.</w:t>
      </w:r>
    </w:p>
    <w:p w14:paraId="353293A0" w14:textId="77777777" w:rsidR="00D779DD" w:rsidRPr="00D779DD" w:rsidRDefault="00D779DD" w:rsidP="001C29E2">
      <w:pPr>
        <w:pStyle w:val="ListParagraph"/>
        <w:numPr>
          <w:ilvl w:val="0"/>
          <w:numId w:val="35"/>
        </w:numPr>
        <w:spacing w:after="0" w:line="257" w:lineRule="auto"/>
        <w:rPr>
          <w:rFonts w:ascii="Aptos" w:eastAsia="Aptos" w:hAnsi="Aptos" w:cs="Aptos"/>
          <w:sz w:val="22"/>
          <w:szCs w:val="22"/>
        </w:rPr>
      </w:pPr>
      <w:r w:rsidRPr="00D779DD">
        <w:rPr>
          <w:rFonts w:ascii="Aptos" w:eastAsia="Aptos" w:hAnsi="Aptos" w:cs="Aptos"/>
          <w:b/>
          <w:bCs/>
          <w:sz w:val="22"/>
          <w:szCs w:val="22"/>
        </w:rPr>
        <w:t xml:space="preserve">Review </w:t>
      </w:r>
      <w:r w:rsidRPr="00D779DD">
        <w:rPr>
          <w:rFonts w:ascii="Aptos" w:eastAsia="Aptos" w:hAnsi="Aptos" w:cs="Aptos"/>
          <w:sz w:val="22"/>
          <w:szCs w:val="22"/>
        </w:rPr>
        <w:t>credible resources to support evidence-based vaccine recommendations and education to enhance patient care.</w:t>
      </w:r>
    </w:p>
    <w:p w14:paraId="70562515" w14:textId="77777777" w:rsidR="00D779DD" w:rsidRPr="00D779DD" w:rsidRDefault="00D779DD" w:rsidP="001C29E2">
      <w:pPr>
        <w:pStyle w:val="ListParagraph"/>
        <w:numPr>
          <w:ilvl w:val="0"/>
          <w:numId w:val="35"/>
        </w:numPr>
        <w:spacing w:after="0" w:line="257" w:lineRule="auto"/>
        <w:rPr>
          <w:rFonts w:ascii="Aptos" w:eastAsia="Aptos" w:hAnsi="Aptos" w:cs="Aptos"/>
          <w:sz w:val="22"/>
          <w:szCs w:val="22"/>
        </w:rPr>
      </w:pPr>
      <w:r w:rsidRPr="00D779DD">
        <w:rPr>
          <w:rFonts w:ascii="Aptos" w:eastAsia="Aptos" w:hAnsi="Aptos" w:cs="Aptos"/>
          <w:b/>
          <w:bCs/>
          <w:sz w:val="22"/>
          <w:szCs w:val="22"/>
        </w:rPr>
        <w:t>D</w:t>
      </w:r>
      <w:r w:rsidRPr="00D779DD">
        <w:rPr>
          <w:rFonts w:ascii="Aptos" w:eastAsia="Aptos" w:hAnsi="Aptos" w:cs="Aptos"/>
          <w:sz w:val="22"/>
          <w:szCs w:val="22"/>
        </w:rPr>
        <w:t>emonstrate effective communication techniques to address patient questions, vaccine hesitancy, and misinformation.</w:t>
      </w:r>
    </w:p>
    <w:p w14:paraId="33D98D2B"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sz w:val="22"/>
          <w:szCs w:val="22"/>
        </w:rPr>
        <w:t xml:space="preserve"> </w:t>
      </w:r>
    </w:p>
    <w:p w14:paraId="3C096BE2" w14:textId="77777777" w:rsidR="00D779DD" w:rsidRPr="00D779DD" w:rsidRDefault="00D779DD" w:rsidP="00D779DD">
      <w:pPr>
        <w:spacing w:after="0" w:line="257" w:lineRule="auto"/>
        <w:rPr>
          <w:rFonts w:ascii="Aptos" w:eastAsia="Aptos" w:hAnsi="Aptos" w:cs="Aptos"/>
          <w:sz w:val="22"/>
          <w:szCs w:val="22"/>
          <w:lang w:val="fr-FR"/>
        </w:rPr>
      </w:pPr>
      <w:r w:rsidRPr="00D779DD">
        <w:rPr>
          <w:rFonts w:ascii="Aptos" w:eastAsia="Aptos" w:hAnsi="Aptos" w:cs="Aptos"/>
          <w:b/>
          <w:bCs/>
          <w:sz w:val="22"/>
          <w:szCs w:val="22"/>
          <w:lang w:val="fr-FR"/>
        </w:rPr>
        <w:t xml:space="preserve">ACPE </w:t>
      </w:r>
      <w:proofErr w:type="gramStart"/>
      <w:r w:rsidRPr="00D779DD">
        <w:rPr>
          <w:rFonts w:ascii="Aptos" w:eastAsia="Aptos" w:hAnsi="Aptos" w:cs="Aptos"/>
          <w:b/>
          <w:bCs/>
          <w:sz w:val="22"/>
          <w:szCs w:val="22"/>
          <w:lang w:val="fr-FR"/>
        </w:rPr>
        <w:t>UAN:</w:t>
      </w:r>
      <w:proofErr w:type="gramEnd"/>
      <w:r w:rsidRPr="00D779DD">
        <w:rPr>
          <w:rFonts w:ascii="Aptos" w:eastAsia="Aptos" w:hAnsi="Aptos" w:cs="Aptos"/>
          <w:sz w:val="22"/>
          <w:szCs w:val="22"/>
          <w:lang w:val="fr-FR"/>
        </w:rPr>
        <w:t xml:space="preserve"> 0207-0000-26-410-L06-P/T</w:t>
      </w:r>
    </w:p>
    <w:p w14:paraId="507C9EF5"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Activity Type</w:t>
      </w:r>
      <w:r w:rsidRPr="00D779DD">
        <w:rPr>
          <w:rFonts w:ascii="Aptos" w:eastAsia="Aptos" w:hAnsi="Aptos" w:cs="Aptos"/>
          <w:sz w:val="22"/>
          <w:szCs w:val="22"/>
        </w:rPr>
        <w:t>: Application-based</w:t>
      </w:r>
    </w:p>
    <w:p w14:paraId="57EAFF62" w14:textId="77777777" w:rsidR="00D779DD" w:rsidRPr="00C064E7" w:rsidRDefault="00D779DD" w:rsidP="00D779DD">
      <w:pPr>
        <w:spacing w:after="0" w:line="257" w:lineRule="auto"/>
      </w:pPr>
      <w:r w:rsidRPr="00D779DD">
        <w:rPr>
          <w:rFonts w:ascii="Aptos" w:eastAsia="Aptos" w:hAnsi="Aptos" w:cs="Aptos"/>
          <w:sz w:val="22"/>
          <w:szCs w:val="22"/>
        </w:rPr>
        <w:t>This activity is accredited for 1.0 contact hours (0.1 CEUs) of Immunizations continuing education (CE) credit.</w:t>
      </w:r>
    </w:p>
    <w:p w14:paraId="6D543F65" w14:textId="77777777" w:rsidR="00D779DD" w:rsidRPr="00C064E7" w:rsidRDefault="00D779DD" w:rsidP="00D779DD">
      <w:pPr>
        <w:spacing w:after="0"/>
        <w:rPr>
          <w:rFonts w:ascii="Calibri" w:hAnsi="Calibri" w:cs="Calibri"/>
        </w:rPr>
      </w:pPr>
      <w:r w:rsidRPr="75498CCF">
        <w:rPr>
          <w:rFonts w:ascii="Calibri" w:hAnsi="Calibri" w:cs="Calibri"/>
          <w:b/>
          <w:bCs/>
        </w:rPr>
        <w:t>Target Audience</w:t>
      </w:r>
      <w:r w:rsidRPr="75498CCF">
        <w:rPr>
          <w:rFonts w:ascii="Calibri" w:hAnsi="Calibri" w:cs="Calibri"/>
        </w:rPr>
        <w:t>: Pharmacist, Pharmacy Technicians </w:t>
      </w:r>
    </w:p>
    <w:p w14:paraId="5410FC01" w14:textId="77777777" w:rsidR="00D779DD" w:rsidRPr="00C064E7" w:rsidRDefault="00D779DD" w:rsidP="00D779DD">
      <w:pPr>
        <w:spacing w:after="0"/>
        <w:rPr>
          <w:rFonts w:ascii="Calibri" w:hAnsi="Calibri" w:cs="Calibri"/>
        </w:rPr>
      </w:pPr>
      <w:r w:rsidRPr="75498CCF">
        <w:rPr>
          <w:rFonts w:ascii="Calibri" w:hAnsi="Calibri" w:cs="Calibri"/>
          <w:b/>
          <w:bCs/>
        </w:rPr>
        <w:t>Additional Cost:</w:t>
      </w:r>
      <w:r w:rsidRPr="75498CCF">
        <w:rPr>
          <w:rFonts w:ascii="Calibri" w:hAnsi="Calibri" w:cs="Calibri"/>
        </w:rPr>
        <w:t> None </w:t>
      </w:r>
    </w:p>
    <w:p w14:paraId="2AA08503" w14:textId="77777777" w:rsidR="00D779DD" w:rsidRPr="00C064E7" w:rsidRDefault="00D779DD" w:rsidP="00D779DD">
      <w:pPr>
        <w:spacing w:after="0"/>
        <w:rPr>
          <w:rFonts w:ascii="Calibri" w:hAnsi="Calibri" w:cs="Calibri"/>
        </w:rPr>
      </w:pPr>
      <w:r w:rsidRPr="75498CCF">
        <w:rPr>
          <w:rFonts w:ascii="Calibri" w:hAnsi="Calibri" w:cs="Calibri"/>
        </w:rPr>
        <w:t> </w:t>
      </w:r>
    </w:p>
    <w:p w14:paraId="6B1B84FA" w14:textId="77777777" w:rsidR="00D779DD" w:rsidRDefault="00D779DD" w:rsidP="00D779DD">
      <w:pPr>
        <w:rPr>
          <w:rFonts w:ascii="Calibri" w:hAnsi="Calibri" w:cs="Calibri"/>
        </w:rPr>
      </w:pPr>
    </w:p>
    <w:p w14:paraId="19C95033" w14:textId="77777777" w:rsidR="00D779DD" w:rsidRDefault="00D779DD" w:rsidP="00D779DD">
      <w:pPr>
        <w:spacing w:after="0"/>
        <w:rPr>
          <w:rFonts w:ascii="Calibri" w:hAnsi="Calibri" w:cs="Calibri"/>
          <w:b/>
          <w:bCs/>
        </w:rPr>
      </w:pPr>
    </w:p>
    <w:p w14:paraId="5B168539" w14:textId="77777777" w:rsidR="00D779DD" w:rsidRDefault="00D779DD" w:rsidP="00D779DD">
      <w:pPr>
        <w:spacing w:after="0"/>
        <w:rPr>
          <w:rFonts w:ascii="Calibri" w:hAnsi="Calibri" w:cs="Calibri"/>
          <w:b/>
          <w:bCs/>
        </w:rPr>
      </w:pPr>
    </w:p>
    <w:p w14:paraId="598870AF" w14:textId="77777777" w:rsidR="004300F3" w:rsidRPr="00C064E7" w:rsidRDefault="004300F3" w:rsidP="008929D4">
      <w:pPr>
        <w:rPr>
          <w:rFonts w:ascii="Calibri" w:hAnsi="Calibri" w:cs="Calibri"/>
        </w:rPr>
      </w:pPr>
      <w:r w:rsidRPr="00C064E7">
        <w:rPr>
          <w:rFonts w:ascii="Calibri" w:hAnsi="Calibri" w:cs="Calibri"/>
        </w:rPr>
        <w:t> </w:t>
      </w:r>
    </w:p>
    <w:p w14:paraId="5E37F11E" w14:textId="77777777" w:rsidR="006F538B" w:rsidRDefault="006F538B" w:rsidP="008929D4">
      <w:pPr>
        <w:rPr>
          <w:rFonts w:ascii="Calibri" w:hAnsi="Calibri" w:cs="Calibri"/>
        </w:rPr>
      </w:pPr>
    </w:p>
    <w:p w14:paraId="5C638601" w14:textId="18CF27D6" w:rsidR="004300F3" w:rsidRPr="00C064E7" w:rsidRDefault="004300F3" w:rsidP="008929D4">
      <w:pPr>
        <w:rPr>
          <w:rFonts w:ascii="Calibri" w:hAnsi="Calibri" w:cs="Calibri"/>
        </w:rPr>
      </w:pPr>
      <w:r w:rsidRPr="00C064E7">
        <w:rPr>
          <w:rFonts w:ascii="Calibri" w:hAnsi="Calibri" w:cs="Calibri"/>
          <w:b/>
          <w:bCs/>
        </w:rPr>
        <w:lastRenderedPageBreak/>
        <w:t>Saturday, July 25, 2026 </w:t>
      </w:r>
      <w:r w:rsidRPr="00C064E7">
        <w:rPr>
          <w:rFonts w:ascii="Calibri" w:hAnsi="Calibri" w:cs="Calibri"/>
        </w:rPr>
        <w:t> </w:t>
      </w:r>
    </w:p>
    <w:p w14:paraId="7118C8B9" w14:textId="77777777" w:rsidR="004300F3" w:rsidRPr="00D779DD" w:rsidRDefault="004300F3" w:rsidP="008929D4">
      <w:pPr>
        <w:rPr>
          <w:rFonts w:ascii="Calibri" w:hAnsi="Calibri" w:cs="Calibri"/>
          <w:b/>
          <w:bCs/>
        </w:rPr>
      </w:pPr>
      <w:r w:rsidRPr="00D779DD">
        <w:rPr>
          <w:rFonts w:ascii="Calibri" w:hAnsi="Calibri" w:cs="Calibri"/>
          <w:b/>
          <w:bCs/>
        </w:rPr>
        <w:t>10:30 - 11:30 a.m.  </w:t>
      </w:r>
    </w:p>
    <w:p w14:paraId="4AEB46C1" w14:textId="5B3BFFC4" w:rsidR="00D779DD" w:rsidRPr="00D779DD" w:rsidRDefault="00D779DD" w:rsidP="008929D4">
      <w:pPr>
        <w:rPr>
          <w:rFonts w:ascii="Calibri" w:hAnsi="Calibri" w:cs="Calibri"/>
          <w:b/>
          <w:bCs/>
        </w:rPr>
      </w:pPr>
      <w:r w:rsidRPr="00D779DD">
        <w:rPr>
          <w:rFonts w:ascii="Calibri" w:hAnsi="Calibri" w:cs="Calibri"/>
          <w:b/>
          <w:bCs/>
        </w:rPr>
        <w:t>ROOM: 310A</w:t>
      </w:r>
    </w:p>
    <w:p w14:paraId="5ED964C8" w14:textId="0D190DEF" w:rsidR="004300F3" w:rsidRPr="00C064E7" w:rsidRDefault="004300F3" w:rsidP="008929D4">
      <w:pPr>
        <w:rPr>
          <w:rFonts w:ascii="Calibri" w:hAnsi="Calibri" w:cs="Calibri"/>
        </w:rPr>
      </w:pPr>
      <w:r w:rsidRPr="00C064E7">
        <w:rPr>
          <w:rFonts w:ascii="Calibri" w:hAnsi="Calibri" w:cs="Calibri"/>
          <w:i/>
          <w:iCs/>
        </w:rPr>
        <w:t xml:space="preserve">This session is a repeat offering of the session originally </w:t>
      </w:r>
      <w:r w:rsidR="00FB2466">
        <w:rPr>
          <w:rFonts w:ascii="Calibri" w:hAnsi="Calibri" w:cs="Calibri"/>
          <w:i/>
          <w:iCs/>
        </w:rPr>
        <w:t>held</w:t>
      </w:r>
      <w:r w:rsidRPr="00C064E7">
        <w:rPr>
          <w:rFonts w:ascii="Calibri" w:hAnsi="Calibri" w:cs="Calibri"/>
          <w:i/>
          <w:iCs/>
        </w:rPr>
        <w:t xml:space="preserve"> Friday, July 24, 12:30-1:30 p.m.  </w:t>
      </w:r>
      <w:r w:rsidRPr="00C064E7">
        <w:rPr>
          <w:rFonts w:ascii="Calibri" w:hAnsi="Calibri" w:cs="Calibri"/>
        </w:rPr>
        <w:t> </w:t>
      </w:r>
    </w:p>
    <w:p w14:paraId="68242A65" w14:textId="77777777" w:rsidR="004300F3" w:rsidRPr="00C064E7" w:rsidRDefault="004300F3" w:rsidP="008929D4">
      <w:pPr>
        <w:rPr>
          <w:rFonts w:ascii="Calibri" w:hAnsi="Calibri" w:cs="Calibri"/>
        </w:rPr>
      </w:pPr>
      <w:r w:rsidRPr="00C064E7">
        <w:rPr>
          <w:rFonts w:ascii="Calibri" w:hAnsi="Calibri" w:cs="Calibri"/>
          <w:b/>
          <w:bCs/>
        </w:rPr>
        <w:t>The AI Advantage: Tools, Trends, and Opportunities for Harnessing AI’s Potential in Pharmacy </w:t>
      </w:r>
      <w:r w:rsidRPr="00C064E7">
        <w:rPr>
          <w:rFonts w:ascii="Calibri" w:hAnsi="Calibri" w:cs="Calibri"/>
        </w:rPr>
        <w:t> </w:t>
      </w:r>
    </w:p>
    <w:p w14:paraId="4E7B43C6" w14:textId="77777777" w:rsidR="004300F3" w:rsidRPr="00C064E7" w:rsidRDefault="004300F3" w:rsidP="008929D4">
      <w:pPr>
        <w:rPr>
          <w:rFonts w:ascii="Calibri" w:hAnsi="Calibri" w:cs="Calibri"/>
        </w:rPr>
      </w:pPr>
      <w:r w:rsidRPr="00C064E7">
        <w:rPr>
          <w:rFonts w:ascii="Calibri" w:hAnsi="Calibri" w:cs="Calibri"/>
        </w:rPr>
        <w:t>Artificial intelligence (AI) is no longer just a buzzword—it's actively transforming healthcare and pharmacy practice. By exploring real-world applications of AI in pharmacy and healthcare, attendees will learn opportunities and strategies for leveraging AI tools to enhance efficiency, optimize operations, and create meaningful value for patients and their communities. </w:t>
      </w:r>
    </w:p>
    <w:p w14:paraId="06BEB038" w14:textId="64FA6D24" w:rsidR="00D779DD" w:rsidRPr="006F538B" w:rsidRDefault="004300F3" w:rsidP="006F538B">
      <w:pPr>
        <w:rPr>
          <w:rFonts w:ascii="Calibri" w:hAnsi="Calibri" w:cs="Calibri"/>
        </w:rPr>
      </w:pPr>
      <w:r w:rsidRPr="7AE86D38">
        <w:rPr>
          <w:rFonts w:ascii="Calibri" w:hAnsi="Calibri" w:cs="Calibri"/>
          <w:b/>
          <w:bCs/>
        </w:rPr>
        <w:t>Sean Jeffery, PharmD, BCGP, FASCP, AGSF, professor pharmacy practice, University of Connecticut </w:t>
      </w:r>
      <w:r w:rsidRPr="7AE86D38">
        <w:rPr>
          <w:rFonts w:ascii="Calibri" w:hAnsi="Calibri" w:cs="Calibri"/>
        </w:rPr>
        <w:t> </w:t>
      </w:r>
    </w:p>
    <w:p w14:paraId="5C7B1AC6"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NCPA Bucket</w:t>
      </w:r>
      <w:r w:rsidRPr="00D779DD">
        <w:rPr>
          <w:rFonts w:ascii="Aptos" w:eastAsia="Aptos" w:hAnsi="Aptos" w:cs="Aptos"/>
          <w:sz w:val="22"/>
          <w:szCs w:val="22"/>
        </w:rPr>
        <w:t>: Technology</w:t>
      </w:r>
    </w:p>
    <w:p w14:paraId="79BF143D"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 </w:t>
      </w:r>
    </w:p>
    <w:p w14:paraId="32786118" w14:textId="77777777" w:rsidR="00D779DD" w:rsidRPr="00D779DD" w:rsidRDefault="00D779DD" w:rsidP="00D779DD">
      <w:pPr>
        <w:spacing w:after="0" w:line="257" w:lineRule="auto"/>
        <w:rPr>
          <w:rFonts w:ascii="Aptos" w:eastAsia="Aptos" w:hAnsi="Aptos" w:cs="Aptos"/>
          <w:b/>
          <w:bCs/>
          <w:sz w:val="22"/>
          <w:szCs w:val="22"/>
        </w:rPr>
      </w:pPr>
      <w:r w:rsidRPr="00D779DD">
        <w:rPr>
          <w:rFonts w:ascii="Aptos" w:eastAsia="Aptos" w:hAnsi="Aptos" w:cs="Aptos"/>
          <w:b/>
          <w:bCs/>
          <w:sz w:val="22"/>
          <w:szCs w:val="22"/>
        </w:rPr>
        <w:t xml:space="preserve">Pharmacist and Technician Learning Objectives: </w:t>
      </w:r>
    </w:p>
    <w:p w14:paraId="4F31B627" w14:textId="77777777" w:rsidR="00D779DD" w:rsidRPr="00D779DD" w:rsidRDefault="00D779DD" w:rsidP="001C29E2">
      <w:pPr>
        <w:pStyle w:val="ListParagraph"/>
        <w:numPr>
          <w:ilvl w:val="0"/>
          <w:numId w:val="36"/>
        </w:numPr>
        <w:spacing w:after="0" w:line="257" w:lineRule="auto"/>
        <w:rPr>
          <w:rFonts w:ascii="Aptos" w:eastAsia="Aptos" w:hAnsi="Aptos" w:cs="Aptos"/>
          <w:sz w:val="22"/>
          <w:szCs w:val="22"/>
        </w:rPr>
      </w:pPr>
      <w:r w:rsidRPr="00D779DD">
        <w:rPr>
          <w:rFonts w:ascii="Aptos" w:eastAsia="Aptos" w:hAnsi="Aptos" w:cs="Aptos"/>
          <w:sz w:val="22"/>
          <w:szCs w:val="22"/>
        </w:rPr>
        <w:t>Review the current AI landscape and personalities of various AI models.</w:t>
      </w:r>
    </w:p>
    <w:p w14:paraId="4125C73E" w14:textId="77777777" w:rsidR="00D779DD" w:rsidRPr="00D779DD" w:rsidRDefault="00D779DD" w:rsidP="001C29E2">
      <w:pPr>
        <w:pStyle w:val="ListParagraph"/>
        <w:numPr>
          <w:ilvl w:val="0"/>
          <w:numId w:val="36"/>
        </w:numPr>
        <w:spacing w:after="0" w:line="257" w:lineRule="auto"/>
        <w:rPr>
          <w:rFonts w:ascii="Aptos" w:eastAsia="Aptos" w:hAnsi="Aptos" w:cs="Aptos"/>
          <w:sz w:val="22"/>
          <w:szCs w:val="22"/>
        </w:rPr>
      </w:pPr>
      <w:r w:rsidRPr="00D779DD">
        <w:rPr>
          <w:rFonts w:ascii="Aptos" w:eastAsia="Aptos" w:hAnsi="Aptos" w:cs="Aptos"/>
          <w:sz w:val="22"/>
          <w:szCs w:val="22"/>
        </w:rPr>
        <w:t>List potential benefits and limitations of adopting AI in pharmacy settings.</w:t>
      </w:r>
    </w:p>
    <w:p w14:paraId="61595D87" w14:textId="77777777" w:rsidR="00D779DD" w:rsidRPr="00D779DD" w:rsidRDefault="00D779DD" w:rsidP="001C29E2">
      <w:pPr>
        <w:pStyle w:val="ListParagraph"/>
        <w:numPr>
          <w:ilvl w:val="0"/>
          <w:numId w:val="36"/>
        </w:numPr>
        <w:spacing w:after="0" w:line="257" w:lineRule="auto"/>
        <w:rPr>
          <w:rFonts w:ascii="Aptos" w:eastAsia="Aptos" w:hAnsi="Aptos" w:cs="Aptos"/>
          <w:sz w:val="22"/>
          <w:szCs w:val="22"/>
        </w:rPr>
      </w:pPr>
      <w:r w:rsidRPr="00D779DD">
        <w:rPr>
          <w:rFonts w:ascii="Aptos" w:eastAsia="Aptos" w:hAnsi="Aptos" w:cs="Aptos"/>
          <w:sz w:val="22"/>
          <w:szCs w:val="22"/>
        </w:rPr>
        <w:t>Outline best practices and questions to ask when evaluating AI technologies.</w:t>
      </w:r>
    </w:p>
    <w:p w14:paraId="3C65F33D" w14:textId="77777777" w:rsidR="00D779DD" w:rsidRPr="00D779DD" w:rsidRDefault="00D779DD" w:rsidP="001C29E2">
      <w:pPr>
        <w:pStyle w:val="ListParagraph"/>
        <w:numPr>
          <w:ilvl w:val="0"/>
          <w:numId w:val="36"/>
        </w:numPr>
        <w:spacing w:after="0" w:line="257" w:lineRule="auto"/>
        <w:rPr>
          <w:rFonts w:ascii="Aptos" w:eastAsia="Aptos" w:hAnsi="Aptos" w:cs="Aptos"/>
          <w:sz w:val="22"/>
          <w:szCs w:val="22"/>
        </w:rPr>
      </w:pPr>
      <w:r w:rsidRPr="00D779DD">
        <w:rPr>
          <w:rFonts w:ascii="Aptos" w:eastAsia="Aptos" w:hAnsi="Aptos" w:cs="Aptos"/>
          <w:sz w:val="22"/>
          <w:szCs w:val="22"/>
        </w:rPr>
        <w:t>Discuss the future of AI in community pharmacy operations.</w:t>
      </w:r>
    </w:p>
    <w:p w14:paraId="2E3133EB"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sz w:val="22"/>
          <w:szCs w:val="22"/>
        </w:rPr>
        <w:t xml:space="preserve"> </w:t>
      </w:r>
    </w:p>
    <w:p w14:paraId="30A18029"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ACPE UAN</w:t>
      </w:r>
      <w:r w:rsidRPr="00D779DD">
        <w:rPr>
          <w:rFonts w:ascii="Aptos" w:eastAsia="Aptos" w:hAnsi="Aptos" w:cs="Aptos"/>
          <w:sz w:val="22"/>
          <w:szCs w:val="22"/>
        </w:rPr>
        <w:t>: 0207-0000-26-424-L04-P/T</w:t>
      </w:r>
    </w:p>
    <w:p w14:paraId="3EBE6ACE" w14:textId="77777777" w:rsidR="00D779DD" w:rsidRPr="00D779DD" w:rsidRDefault="00D779DD" w:rsidP="00D779DD">
      <w:pPr>
        <w:spacing w:after="0" w:line="257" w:lineRule="auto"/>
        <w:rPr>
          <w:rFonts w:ascii="Aptos" w:eastAsia="Aptos" w:hAnsi="Aptos" w:cs="Aptos"/>
          <w:sz w:val="22"/>
          <w:szCs w:val="22"/>
        </w:rPr>
      </w:pPr>
      <w:r w:rsidRPr="00D779DD">
        <w:rPr>
          <w:rFonts w:ascii="Aptos" w:eastAsia="Aptos" w:hAnsi="Aptos" w:cs="Aptos"/>
          <w:b/>
          <w:bCs/>
          <w:sz w:val="22"/>
          <w:szCs w:val="22"/>
        </w:rPr>
        <w:t>Activity Type:</w:t>
      </w:r>
      <w:r w:rsidRPr="00D779DD">
        <w:rPr>
          <w:rFonts w:ascii="Aptos" w:eastAsia="Aptos" w:hAnsi="Aptos" w:cs="Aptos"/>
          <w:sz w:val="22"/>
          <w:szCs w:val="22"/>
        </w:rPr>
        <w:t xml:space="preserve"> Knowledge-based or Application-based or Certificate Program</w:t>
      </w:r>
    </w:p>
    <w:p w14:paraId="2A14265F" w14:textId="77777777" w:rsidR="00D779DD" w:rsidRPr="00C064E7" w:rsidRDefault="00D779DD" w:rsidP="00D779DD">
      <w:pPr>
        <w:spacing w:after="0" w:line="257" w:lineRule="auto"/>
      </w:pPr>
      <w:r w:rsidRPr="00D779DD">
        <w:rPr>
          <w:rFonts w:ascii="Aptos" w:eastAsia="Aptos" w:hAnsi="Aptos" w:cs="Aptos"/>
          <w:sz w:val="22"/>
          <w:szCs w:val="22"/>
        </w:rPr>
        <w:t>This activity is accredited for 1.0 contact hours (0.1 CEUs) of Pharmacy Administration continuing education (CE) credit.</w:t>
      </w:r>
    </w:p>
    <w:p w14:paraId="6210D391" w14:textId="77777777" w:rsidR="00D779DD" w:rsidRPr="00C064E7" w:rsidRDefault="00D779DD" w:rsidP="00D779DD">
      <w:pPr>
        <w:spacing w:after="0"/>
      </w:pPr>
      <w:r w:rsidRPr="75498CCF">
        <w:rPr>
          <w:rFonts w:ascii="Calibri" w:hAnsi="Calibri" w:cs="Calibri"/>
          <w:b/>
          <w:bCs/>
        </w:rPr>
        <w:t>Target Audience</w:t>
      </w:r>
      <w:r w:rsidRPr="75498CCF">
        <w:rPr>
          <w:rFonts w:ascii="Calibri" w:hAnsi="Calibri" w:cs="Calibri"/>
        </w:rPr>
        <w:t>: Pharmacist, Pharmacy Technicians </w:t>
      </w:r>
    </w:p>
    <w:p w14:paraId="3A913F56" w14:textId="77777777" w:rsidR="00D779DD" w:rsidRPr="00C064E7" w:rsidRDefault="00D779DD" w:rsidP="00D779DD">
      <w:pPr>
        <w:spacing w:after="0"/>
        <w:rPr>
          <w:rFonts w:ascii="Calibri" w:hAnsi="Calibri" w:cs="Calibri"/>
        </w:rPr>
      </w:pPr>
      <w:r w:rsidRPr="75498CCF">
        <w:rPr>
          <w:rFonts w:ascii="Calibri" w:hAnsi="Calibri" w:cs="Calibri"/>
          <w:b/>
          <w:bCs/>
        </w:rPr>
        <w:t>Additional Cost:</w:t>
      </w:r>
      <w:r w:rsidRPr="75498CCF">
        <w:rPr>
          <w:rFonts w:ascii="Calibri" w:hAnsi="Calibri" w:cs="Calibri"/>
        </w:rPr>
        <w:t> None </w:t>
      </w:r>
    </w:p>
    <w:p w14:paraId="03854251" w14:textId="4A699B84" w:rsidR="004300F3" w:rsidRPr="00C064E7" w:rsidRDefault="00D779DD" w:rsidP="008929D4">
      <w:pPr>
        <w:rPr>
          <w:rFonts w:ascii="Calibri" w:hAnsi="Calibri" w:cs="Calibri"/>
        </w:rPr>
      </w:pPr>
      <w:r w:rsidRPr="00C064E7">
        <w:rPr>
          <w:rFonts w:ascii="Calibri" w:hAnsi="Calibri" w:cs="Calibri"/>
        </w:rPr>
        <w:t> </w:t>
      </w:r>
      <w:r w:rsidR="004300F3" w:rsidRPr="00C064E7">
        <w:rPr>
          <w:rFonts w:ascii="Calibri" w:hAnsi="Calibri" w:cs="Calibri"/>
        </w:rPr>
        <w:t> </w:t>
      </w:r>
    </w:p>
    <w:p w14:paraId="0EFF5229" w14:textId="77777777" w:rsidR="004D2593" w:rsidRPr="00C064E7" w:rsidRDefault="004D2593" w:rsidP="008929D4">
      <w:pPr>
        <w:rPr>
          <w:rFonts w:ascii="Calibri" w:hAnsi="Calibri" w:cs="Calibri"/>
          <w:i/>
          <w:iCs/>
        </w:rPr>
      </w:pPr>
    </w:p>
    <w:p w14:paraId="2F8C5920" w14:textId="77777777" w:rsidR="004D2593" w:rsidRPr="00C064E7" w:rsidRDefault="004D2593" w:rsidP="008929D4">
      <w:pPr>
        <w:rPr>
          <w:rFonts w:ascii="Calibri" w:hAnsi="Calibri" w:cs="Calibri"/>
          <w:i/>
          <w:iCs/>
        </w:rPr>
      </w:pPr>
    </w:p>
    <w:p w14:paraId="694874C3" w14:textId="77777777" w:rsidR="004D2593" w:rsidRPr="00C064E7" w:rsidRDefault="004D2593" w:rsidP="008929D4">
      <w:pPr>
        <w:rPr>
          <w:rFonts w:ascii="Calibri" w:hAnsi="Calibri" w:cs="Calibri"/>
          <w:i/>
          <w:iCs/>
        </w:rPr>
      </w:pPr>
    </w:p>
    <w:p w14:paraId="7EE03104" w14:textId="77777777" w:rsidR="002E3773" w:rsidRDefault="002E3773" w:rsidP="79929FBC">
      <w:pPr>
        <w:rPr>
          <w:rFonts w:ascii="Calibri" w:hAnsi="Calibri" w:cs="Calibri"/>
          <w:i/>
          <w:iCs/>
        </w:rPr>
      </w:pPr>
    </w:p>
    <w:p w14:paraId="238A5D98" w14:textId="77777777" w:rsidR="002E3773" w:rsidRDefault="002E3773" w:rsidP="79929FBC">
      <w:pPr>
        <w:rPr>
          <w:rFonts w:ascii="Calibri" w:hAnsi="Calibri" w:cs="Calibri"/>
          <w:i/>
          <w:iCs/>
        </w:rPr>
      </w:pPr>
    </w:p>
    <w:p w14:paraId="2D3C0C49" w14:textId="77777777" w:rsidR="002E3773" w:rsidRDefault="002E3773" w:rsidP="79929FBC">
      <w:pPr>
        <w:rPr>
          <w:rFonts w:ascii="Calibri" w:hAnsi="Calibri" w:cs="Calibri"/>
          <w:i/>
          <w:iCs/>
        </w:rPr>
      </w:pPr>
    </w:p>
    <w:p w14:paraId="079BB0DA" w14:textId="0E3548F1" w:rsidR="004300F3" w:rsidRPr="00C064E7" w:rsidRDefault="6B8699F6" w:rsidP="79929FBC">
      <w:pPr>
        <w:rPr>
          <w:rFonts w:ascii="Calibri" w:hAnsi="Calibri" w:cs="Calibri"/>
        </w:rPr>
      </w:pPr>
      <w:r w:rsidRPr="79929FBC">
        <w:rPr>
          <w:rFonts w:ascii="Calibri" w:hAnsi="Calibri" w:cs="Calibri"/>
          <w:b/>
          <w:bCs/>
        </w:rPr>
        <w:lastRenderedPageBreak/>
        <w:t>WORKSHOP</w:t>
      </w:r>
      <w:r w:rsidRPr="79929FBC">
        <w:rPr>
          <w:rFonts w:ascii="Calibri" w:hAnsi="Calibri" w:cs="Calibri"/>
        </w:rPr>
        <w:t> </w:t>
      </w:r>
    </w:p>
    <w:p w14:paraId="7ADC44C7" w14:textId="77777777" w:rsidR="004300F3" w:rsidRPr="00C064E7" w:rsidRDefault="004300F3" w:rsidP="008929D4">
      <w:pPr>
        <w:rPr>
          <w:rFonts w:ascii="Calibri" w:hAnsi="Calibri" w:cs="Calibri"/>
        </w:rPr>
      </w:pPr>
      <w:r w:rsidRPr="00C064E7">
        <w:rPr>
          <w:rFonts w:ascii="Calibri" w:hAnsi="Calibri" w:cs="Calibri"/>
          <w:b/>
          <w:bCs/>
        </w:rPr>
        <w:t>Saturday, July 25, 2026</w:t>
      </w:r>
      <w:r w:rsidRPr="00C064E7">
        <w:rPr>
          <w:rFonts w:ascii="Calibri" w:hAnsi="Calibri" w:cs="Calibri"/>
        </w:rPr>
        <w:t> </w:t>
      </w:r>
    </w:p>
    <w:p w14:paraId="6F477F3A" w14:textId="77777777" w:rsidR="004300F3" w:rsidRDefault="004300F3" w:rsidP="008929D4">
      <w:pPr>
        <w:rPr>
          <w:rFonts w:ascii="Calibri" w:hAnsi="Calibri" w:cs="Calibri"/>
        </w:rPr>
      </w:pPr>
      <w:r w:rsidRPr="00C064E7">
        <w:rPr>
          <w:rFonts w:ascii="Calibri" w:hAnsi="Calibri" w:cs="Calibri"/>
          <w:b/>
          <w:bCs/>
        </w:rPr>
        <w:t>9:00 am. - 12:00 p.m. </w:t>
      </w:r>
      <w:r w:rsidRPr="00C064E7">
        <w:rPr>
          <w:rFonts w:ascii="Calibri" w:hAnsi="Calibri" w:cs="Calibri"/>
        </w:rPr>
        <w:t> </w:t>
      </w:r>
    </w:p>
    <w:p w14:paraId="44AE8C45" w14:textId="3D1148E9" w:rsidR="002E3773" w:rsidRPr="002E3773" w:rsidRDefault="002E3773" w:rsidP="008929D4">
      <w:pPr>
        <w:rPr>
          <w:rFonts w:ascii="Calibri" w:hAnsi="Calibri" w:cs="Calibri"/>
          <w:b/>
          <w:bCs/>
          <w:color w:val="000000" w:themeColor="text1"/>
        </w:rPr>
      </w:pPr>
      <w:r w:rsidRPr="002E3773">
        <w:rPr>
          <w:rFonts w:ascii="Calibri" w:hAnsi="Calibri" w:cs="Calibri"/>
          <w:b/>
          <w:bCs/>
          <w:color w:val="000000" w:themeColor="text1"/>
        </w:rPr>
        <w:t>ROOM: 320D</w:t>
      </w:r>
    </w:p>
    <w:p w14:paraId="0E618A04" w14:textId="77777777" w:rsidR="004300F3" w:rsidRPr="00C064E7" w:rsidRDefault="004300F3" w:rsidP="008929D4">
      <w:pPr>
        <w:rPr>
          <w:rFonts w:ascii="Calibri" w:hAnsi="Calibri" w:cs="Calibri"/>
        </w:rPr>
      </w:pPr>
      <w:r w:rsidRPr="00C064E7">
        <w:rPr>
          <w:rFonts w:ascii="Calibri" w:hAnsi="Calibri" w:cs="Calibri"/>
          <w:b/>
          <w:bCs/>
        </w:rPr>
        <w:t>Basic Life Support</w:t>
      </w:r>
      <w:r w:rsidRPr="00C064E7">
        <w:rPr>
          <w:rFonts w:ascii="Calibri" w:hAnsi="Calibri" w:cs="Calibri"/>
        </w:rPr>
        <w:t> </w:t>
      </w:r>
    </w:p>
    <w:p w14:paraId="4EF86410" w14:textId="77777777" w:rsidR="004300F3" w:rsidRPr="002E3773" w:rsidRDefault="004300F3" w:rsidP="008929D4">
      <w:pPr>
        <w:rPr>
          <w:rFonts w:ascii="Calibri" w:hAnsi="Calibri" w:cs="Calibri"/>
        </w:rPr>
      </w:pPr>
      <w:r w:rsidRPr="00C064E7">
        <w:rPr>
          <w:rFonts w:ascii="Calibri" w:hAnsi="Calibri" w:cs="Calibri"/>
        </w:rPr>
        <w:t xml:space="preserve">The AHA’s BLS course trains participants to promptly recognize several life-threatening emergencies, give high-quality chest compressions, deliver appropriate ventilations and provide </w:t>
      </w:r>
      <w:r w:rsidRPr="002E3773">
        <w:rPr>
          <w:rFonts w:ascii="Calibri" w:hAnsi="Calibri" w:cs="Calibri"/>
        </w:rPr>
        <w:t>early use of an AED. The AHA’s BLS Course is designed for health care professionals and other personnel who need to know how to perform CPR and other basic cardiovascular life support skills in a wide variety of in-facility and prehospital settings. </w:t>
      </w:r>
    </w:p>
    <w:p w14:paraId="039DFA87" w14:textId="77777777" w:rsidR="002E3773" w:rsidRPr="002E3773" w:rsidRDefault="002E3773" w:rsidP="002E3773">
      <w:pPr>
        <w:shd w:val="clear" w:color="auto" w:fill="FFFFFF" w:themeFill="background1"/>
        <w:rPr>
          <w:rFonts w:ascii="Calibri" w:eastAsia="Calibri" w:hAnsi="Calibri" w:cs="Calibri"/>
          <w:color w:val="000000" w:themeColor="text1"/>
        </w:rPr>
      </w:pPr>
      <w:r w:rsidRPr="002E3773">
        <w:rPr>
          <w:rFonts w:ascii="Calibri" w:eastAsia="Calibri" w:hAnsi="Calibri" w:cs="Calibri"/>
          <w:b/>
          <w:bCs/>
          <w:color w:val="000000" w:themeColor="text1"/>
        </w:rPr>
        <w:t>Pharmacist and Pharmacy Technician Learning Objectives</w:t>
      </w:r>
    </w:p>
    <w:p w14:paraId="5EA0ADA3" w14:textId="77777777" w:rsidR="002E3773" w:rsidRPr="002E3773" w:rsidRDefault="002E3773" w:rsidP="001C29E2">
      <w:pPr>
        <w:pStyle w:val="ListParagraph"/>
        <w:numPr>
          <w:ilvl w:val="0"/>
          <w:numId w:val="37"/>
        </w:numPr>
        <w:shd w:val="clear" w:color="auto" w:fill="FFFFFF" w:themeFill="background1"/>
        <w:rPr>
          <w:rFonts w:ascii="Calibri" w:eastAsia="Calibri" w:hAnsi="Calibri" w:cs="Calibri"/>
          <w:color w:val="464646"/>
        </w:rPr>
      </w:pPr>
      <w:r w:rsidRPr="002E3773">
        <w:rPr>
          <w:rFonts w:ascii="Calibri" w:eastAsia="Calibri" w:hAnsi="Calibri" w:cs="Calibri"/>
          <w:color w:val="464646"/>
        </w:rPr>
        <w:t>Describe the role of community pharmacies in reimbursable diabetes services, including Diabetes Prevention Program (DPP) and Diabetes Self-Management Education and Support (DSMES).</w:t>
      </w:r>
    </w:p>
    <w:p w14:paraId="55322094" w14:textId="77777777" w:rsidR="002E3773" w:rsidRPr="002E3773" w:rsidRDefault="002E3773" w:rsidP="001C29E2">
      <w:pPr>
        <w:pStyle w:val="ListParagraph"/>
        <w:numPr>
          <w:ilvl w:val="0"/>
          <w:numId w:val="37"/>
        </w:numPr>
        <w:rPr>
          <w:rFonts w:ascii="Calibri" w:eastAsia="Calibri" w:hAnsi="Calibri" w:cs="Calibri"/>
          <w:color w:val="000000" w:themeColor="text1"/>
        </w:rPr>
      </w:pPr>
      <w:r w:rsidRPr="002E3773">
        <w:rPr>
          <w:rFonts w:ascii="Calibri" w:eastAsia="Calibri" w:hAnsi="Calibri" w:cs="Calibri"/>
          <w:color w:val="000000" w:themeColor="text1"/>
        </w:rPr>
        <w:t>Review the 2025 Diabetes Prevention Program (DPP) standards and summarize the steps required to achieve CDC recognition.</w:t>
      </w:r>
    </w:p>
    <w:p w14:paraId="7F18A9D9" w14:textId="77777777" w:rsidR="002E3773" w:rsidRPr="002E3773" w:rsidRDefault="002E3773" w:rsidP="001C29E2">
      <w:pPr>
        <w:pStyle w:val="ListParagraph"/>
        <w:numPr>
          <w:ilvl w:val="0"/>
          <w:numId w:val="37"/>
        </w:numPr>
        <w:rPr>
          <w:rFonts w:ascii="Calibri" w:eastAsia="Calibri" w:hAnsi="Calibri" w:cs="Calibri"/>
          <w:color w:val="000000" w:themeColor="text1"/>
        </w:rPr>
      </w:pPr>
      <w:r w:rsidRPr="002E3773">
        <w:rPr>
          <w:rFonts w:ascii="Calibri" w:eastAsia="Calibri" w:hAnsi="Calibri" w:cs="Calibri"/>
          <w:color w:val="000000" w:themeColor="text1"/>
        </w:rPr>
        <w:t>Review the 2022 National Standards for Diabetes Self-Management Education and Support (DSMES) and outline the steps required for American Diabetes Association (ADA) recognition or Association of Diabetes Care and Education Specialists (ADCES) accreditation.</w:t>
      </w:r>
    </w:p>
    <w:p w14:paraId="7038F319" w14:textId="77777777" w:rsidR="002E3773" w:rsidRPr="002E3773" w:rsidRDefault="002E3773" w:rsidP="001C29E2">
      <w:pPr>
        <w:pStyle w:val="ListParagraph"/>
        <w:numPr>
          <w:ilvl w:val="0"/>
          <w:numId w:val="37"/>
        </w:numPr>
        <w:rPr>
          <w:rFonts w:ascii="Calibri" w:eastAsia="Calibri" w:hAnsi="Calibri" w:cs="Calibri"/>
          <w:color w:val="000000" w:themeColor="text1"/>
        </w:rPr>
      </w:pPr>
      <w:r w:rsidRPr="002E3773">
        <w:rPr>
          <w:rFonts w:ascii="Calibri" w:eastAsia="Calibri" w:hAnsi="Calibri" w:cs="Calibri"/>
          <w:color w:val="000000" w:themeColor="text1"/>
        </w:rPr>
        <w:t>Compare available continuous glucose monitoring (CGM) systems and interpret key CGM reports and metrics.</w:t>
      </w:r>
    </w:p>
    <w:p w14:paraId="53D2FD4B" w14:textId="77777777" w:rsidR="002E3773" w:rsidRPr="002E3773" w:rsidRDefault="002E3773" w:rsidP="001C29E2">
      <w:pPr>
        <w:pStyle w:val="ListParagraph"/>
        <w:numPr>
          <w:ilvl w:val="0"/>
          <w:numId w:val="37"/>
        </w:numPr>
        <w:rPr>
          <w:rFonts w:ascii="Calibri" w:eastAsia="Calibri" w:hAnsi="Calibri" w:cs="Calibri"/>
          <w:color w:val="000000" w:themeColor="text1"/>
        </w:rPr>
      </w:pPr>
      <w:r w:rsidRPr="002E3773">
        <w:rPr>
          <w:rFonts w:ascii="Calibri" w:eastAsia="Calibri" w:hAnsi="Calibri" w:cs="Calibri"/>
          <w:color w:val="000000" w:themeColor="text1"/>
        </w:rPr>
        <w:t xml:space="preserve">Discuss opportunities to optimize </w:t>
      </w:r>
      <w:proofErr w:type="gramStart"/>
      <w:r w:rsidRPr="002E3773">
        <w:rPr>
          <w:rFonts w:ascii="Calibri" w:eastAsia="Calibri" w:hAnsi="Calibri" w:cs="Calibri"/>
          <w:color w:val="000000" w:themeColor="text1"/>
        </w:rPr>
        <w:t>over-the-counter</w:t>
      </w:r>
      <w:proofErr w:type="gramEnd"/>
      <w:r w:rsidRPr="002E3773">
        <w:rPr>
          <w:rFonts w:ascii="Calibri" w:eastAsia="Calibri" w:hAnsi="Calibri" w:cs="Calibri"/>
          <w:color w:val="000000" w:themeColor="text1"/>
        </w:rPr>
        <w:t xml:space="preserve"> (OTC) product selection, merchandising, and patient engagement related to diabetes technology and supplies.</w:t>
      </w:r>
    </w:p>
    <w:p w14:paraId="604BFFC9" w14:textId="77777777" w:rsidR="002E3773" w:rsidRPr="002E3773" w:rsidRDefault="002E3773" w:rsidP="001C29E2">
      <w:pPr>
        <w:pStyle w:val="ListParagraph"/>
        <w:numPr>
          <w:ilvl w:val="0"/>
          <w:numId w:val="37"/>
        </w:numPr>
        <w:rPr>
          <w:rFonts w:ascii="Calibri" w:eastAsia="Calibri" w:hAnsi="Calibri" w:cs="Calibri"/>
          <w:color w:val="000000" w:themeColor="text1"/>
        </w:rPr>
      </w:pPr>
      <w:r w:rsidRPr="002E3773">
        <w:rPr>
          <w:rFonts w:ascii="Calibri" w:eastAsia="Calibri" w:hAnsi="Calibri" w:cs="Calibri"/>
          <w:color w:val="000000" w:themeColor="text1"/>
        </w:rPr>
        <w:t>Identify billing and reimbursement considerations for pharmacy-based diabetes services, including DPP and DSMES, where applicable.</w:t>
      </w:r>
    </w:p>
    <w:p w14:paraId="5EA09E2E" w14:textId="77777777" w:rsidR="002E3773" w:rsidRPr="002E3773" w:rsidRDefault="002E3773" w:rsidP="001C29E2">
      <w:pPr>
        <w:pStyle w:val="ListParagraph"/>
        <w:numPr>
          <w:ilvl w:val="0"/>
          <w:numId w:val="37"/>
        </w:numPr>
        <w:rPr>
          <w:rFonts w:ascii="Calibri" w:eastAsia="Calibri" w:hAnsi="Calibri" w:cs="Calibri"/>
          <w:color w:val="000000" w:themeColor="text1"/>
        </w:rPr>
      </w:pPr>
      <w:r w:rsidRPr="002E3773">
        <w:rPr>
          <w:rFonts w:ascii="Calibri" w:eastAsia="Calibri" w:hAnsi="Calibri" w:cs="Calibri"/>
          <w:color w:val="000000" w:themeColor="text1"/>
        </w:rPr>
        <w:t>Apply patient counseling strategies related to CGM use, data interpretation, and adherence.</w:t>
      </w:r>
    </w:p>
    <w:p w14:paraId="52E13495" w14:textId="77777777" w:rsidR="002E3773" w:rsidRPr="002E3773" w:rsidRDefault="002E3773" w:rsidP="001C29E2">
      <w:pPr>
        <w:pStyle w:val="ListParagraph"/>
        <w:numPr>
          <w:ilvl w:val="0"/>
          <w:numId w:val="37"/>
        </w:numPr>
        <w:rPr>
          <w:rFonts w:ascii="Calibri" w:eastAsia="Calibri" w:hAnsi="Calibri" w:cs="Calibri"/>
          <w:color w:val="000000" w:themeColor="text1"/>
        </w:rPr>
      </w:pPr>
      <w:r w:rsidRPr="002E3773">
        <w:rPr>
          <w:rFonts w:ascii="Calibri" w:eastAsia="Calibri" w:hAnsi="Calibri" w:cs="Calibri"/>
          <w:color w:val="000000" w:themeColor="text1"/>
        </w:rPr>
        <w:t>Construct a patient-specific diabetes care plan by integrating pharmacy-based services using case-based scenarios.</w:t>
      </w:r>
    </w:p>
    <w:p w14:paraId="24AB2B39" w14:textId="49EDE251" w:rsidR="002E3773" w:rsidRPr="002E3773" w:rsidRDefault="002E3773" w:rsidP="002E3773">
      <w:pPr>
        <w:shd w:val="clear" w:color="auto" w:fill="FFFFFF" w:themeFill="background1"/>
        <w:spacing w:after="0"/>
        <w:rPr>
          <w:rFonts w:ascii="Calibri" w:eastAsia="Calibri" w:hAnsi="Calibri" w:cs="Calibri"/>
          <w:color w:val="464646"/>
        </w:rPr>
      </w:pPr>
      <w:r w:rsidRPr="002E3773">
        <w:rPr>
          <w:rFonts w:ascii="Calibri" w:eastAsia="Calibri" w:hAnsi="Calibri" w:cs="Calibri"/>
          <w:b/>
          <w:bCs/>
          <w:color w:val="000000" w:themeColor="text1"/>
        </w:rPr>
        <w:t xml:space="preserve">Instructor(s): </w:t>
      </w:r>
      <w:proofErr w:type="spellStart"/>
      <w:r w:rsidRPr="002E3773">
        <w:rPr>
          <w:rFonts w:ascii="Calibri" w:eastAsia="Calibri" w:hAnsi="Calibri" w:cs="Calibri"/>
          <w:b/>
          <w:bCs/>
          <w:color w:val="464646"/>
        </w:rPr>
        <w:t>Angelmedic</w:t>
      </w:r>
      <w:proofErr w:type="spellEnd"/>
    </w:p>
    <w:p w14:paraId="55A5DD2F" w14:textId="77777777" w:rsidR="002E3773" w:rsidRPr="002E3773" w:rsidRDefault="002E3773" w:rsidP="002E3773">
      <w:pPr>
        <w:shd w:val="clear" w:color="auto" w:fill="FFFFFF" w:themeFill="background1"/>
        <w:spacing w:after="0"/>
        <w:rPr>
          <w:rFonts w:ascii="Calibri" w:eastAsia="Calibri" w:hAnsi="Calibri" w:cs="Calibri"/>
          <w:color w:val="000000" w:themeColor="text1"/>
        </w:rPr>
      </w:pPr>
      <w:r w:rsidRPr="002E3773">
        <w:rPr>
          <w:rFonts w:ascii="Calibri" w:eastAsia="Calibri" w:hAnsi="Calibri" w:cs="Calibri"/>
          <w:b/>
          <w:bCs/>
          <w:color w:val="000000" w:themeColor="text1"/>
        </w:rPr>
        <w:t xml:space="preserve">ACPE UAN: </w:t>
      </w:r>
      <w:r w:rsidRPr="002E3773">
        <w:rPr>
          <w:rFonts w:ascii="Calibri" w:eastAsia="Calibri" w:hAnsi="Calibri" w:cs="Calibri"/>
          <w:color w:val="000000" w:themeColor="text1"/>
        </w:rPr>
        <w:t>0207-0000-24-503-L04-P/T</w:t>
      </w:r>
    </w:p>
    <w:p w14:paraId="572325BF" w14:textId="77777777" w:rsidR="002E3773" w:rsidRPr="002E3773" w:rsidRDefault="002E3773" w:rsidP="002E3773">
      <w:pPr>
        <w:rPr>
          <w:rFonts w:ascii="Calibri" w:eastAsia="Calibri" w:hAnsi="Calibri" w:cs="Calibri"/>
          <w:color w:val="000000" w:themeColor="text1"/>
        </w:rPr>
      </w:pPr>
      <w:r w:rsidRPr="002E3773">
        <w:rPr>
          <w:rFonts w:ascii="Calibri" w:eastAsia="Calibri" w:hAnsi="Calibri" w:cs="Calibri"/>
          <w:b/>
          <w:bCs/>
          <w:color w:val="000000" w:themeColor="text1"/>
        </w:rPr>
        <w:t>Activity Type:</w:t>
      </w:r>
      <w:r w:rsidRPr="002E3773">
        <w:rPr>
          <w:rFonts w:ascii="Calibri" w:eastAsia="Calibri" w:hAnsi="Calibri" w:cs="Calibri"/>
          <w:color w:val="000000" w:themeColor="text1"/>
        </w:rPr>
        <w:t xml:space="preserve"> Application-based</w:t>
      </w:r>
    </w:p>
    <w:p w14:paraId="7A6BE9C6" w14:textId="77777777" w:rsidR="002E3773" w:rsidRPr="002E3773" w:rsidRDefault="002E3773" w:rsidP="002E3773">
      <w:pPr>
        <w:rPr>
          <w:rFonts w:ascii="Calibri" w:eastAsia="Calibri" w:hAnsi="Calibri" w:cs="Calibri"/>
          <w:color w:val="000000" w:themeColor="text1"/>
        </w:rPr>
      </w:pPr>
      <w:r w:rsidRPr="002E3773">
        <w:rPr>
          <w:rFonts w:ascii="Calibri" w:eastAsia="Calibri" w:hAnsi="Calibri" w:cs="Calibri"/>
          <w:color w:val="000000" w:themeColor="text1"/>
        </w:rPr>
        <w:lastRenderedPageBreak/>
        <w:t>This activity is accredited for 3.0 contact hours (0.3 CEUs) of Pharmacy Administration continuing education (CE) credit.</w:t>
      </w:r>
    </w:p>
    <w:p w14:paraId="2E7CC4FD" w14:textId="64B6C976" w:rsidR="002E3773" w:rsidRPr="00C064E7" w:rsidRDefault="002E3773" w:rsidP="008929D4">
      <w:pPr>
        <w:rPr>
          <w:rFonts w:ascii="Calibri" w:hAnsi="Calibri" w:cs="Calibri"/>
        </w:rPr>
      </w:pPr>
      <w:r>
        <w:rPr>
          <w:noProof/>
        </w:rPr>
        <w:drawing>
          <wp:inline distT="0" distB="0" distL="0" distR="0" wp14:anchorId="535BB03F" wp14:editId="23C96B47">
            <wp:extent cx="5943600" cy="1285875"/>
            <wp:effectExtent l="0" t="0" r="0" b="9525"/>
            <wp:docPr id="164843473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434735" name="Picture 1648434735"/>
                    <pic:cNvPicPr/>
                  </pic:nvPicPr>
                  <pic:blipFill>
                    <a:blip r:embed="rId16">
                      <a:extLst>
                        <a:ext uri="{28A0092B-C50C-407E-A947-70E740481C1C}">
                          <a14:useLocalDpi xmlns:a14="http://schemas.microsoft.com/office/drawing/2010/main"/>
                        </a:ext>
                      </a:extLst>
                    </a:blip>
                    <a:stretch>
                      <a:fillRect/>
                    </a:stretch>
                  </pic:blipFill>
                  <pic:spPr>
                    <a:xfrm>
                      <a:off x="0" y="0"/>
                      <a:ext cx="5943600" cy="1285875"/>
                    </a:xfrm>
                    <a:prstGeom prst="rect">
                      <a:avLst/>
                    </a:prstGeom>
                  </pic:spPr>
                </pic:pic>
              </a:graphicData>
            </a:graphic>
          </wp:inline>
        </w:drawing>
      </w:r>
    </w:p>
    <w:p w14:paraId="7CE99BDF" w14:textId="77777777" w:rsidR="004300F3" w:rsidRPr="00C064E7" w:rsidRDefault="004300F3" w:rsidP="008929D4">
      <w:pPr>
        <w:rPr>
          <w:rFonts w:ascii="Calibri" w:hAnsi="Calibri" w:cs="Calibri"/>
        </w:rPr>
      </w:pPr>
      <w:r w:rsidRPr="00C064E7">
        <w:rPr>
          <w:rFonts w:ascii="Calibri" w:hAnsi="Calibri" w:cs="Calibri"/>
          <w:b/>
          <w:bCs/>
        </w:rPr>
        <w:t>Target Audience:</w:t>
      </w:r>
      <w:r w:rsidRPr="00C064E7">
        <w:rPr>
          <w:rFonts w:ascii="Calibri" w:hAnsi="Calibri" w:cs="Calibri"/>
        </w:rPr>
        <w:t xml:space="preserve"> Pharmacist, Pharmacy Technicians </w:t>
      </w:r>
    </w:p>
    <w:p w14:paraId="290DAE87" w14:textId="77777777" w:rsidR="004300F3" w:rsidRPr="00C064E7" w:rsidRDefault="004300F3" w:rsidP="008929D4">
      <w:pPr>
        <w:rPr>
          <w:rFonts w:ascii="Calibri" w:hAnsi="Calibri" w:cs="Calibri"/>
          <w:b/>
          <w:bCs/>
        </w:rPr>
      </w:pPr>
      <w:r w:rsidRPr="00C064E7">
        <w:rPr>
          <w:rFonts w:ascii="Calibri" w:hAnsi="Calibri" w:cs="Calibri"/>
          <w:b/>
          <w:bCs/>
        </w:rPr>
        <w:t>Additional Cost: $75 </w:t>
      </w:r>
    </w:p>
    <w:p w14:paraId="0CED35E8" w14:textId="77777777" w:rsidR="004300F3" w:rsidRPr="00C064E7" w:rsidRDefault="004300F3" w:rsidP="008929D4">
      <w:pPr>
        <w:rPr>
          <w:rFonts w:ascii="Calibri" w:hAnsi="Calibri" w:cs="Calibri"/>
        </w:rPr>
      </w:pPr>
      <w:r w:rsidRPr="00C064E7">
        <w:rPr>
          <w:rFonts w:ascii="Calibri" w:hAnsi="Calibri" w:cs="Calibri"/>
          <w:b/>
          <w:bCs/>
        </w:rPr>
        <w:t>Cancellation Policy</w:t>
      </w:r>
      <w:r w:rsidRPr="00C064E7">
        <w:rPr>
          <w:rFonts w:ascii="Calibri" w:hAnsi="Calibri" w:cs="Calibri"/>
        </w:rPr>
        <w:t>: Cancellation fee applies. Cancellations must be submitted in writing and sent via email to </w:t>
      </w:r>
      <w:hyperlink r:id="rId17" w:tgtFrame="_blank" w:history="1">
        <w:r w:rsidRPr="00C064E7">
          <w:rPr>
            <w:rStyle w:val="Hyperlink"/>
            <w:rFonts w:ascii="Calibri" w:hAnsi="Calibri" w:cs="Calibri"/>
          </w:rPr>
          <w:t>rbc@cardinalhealth.com</w:t>
        </w:r>
      </w:hyperlink>
      <w:r w:rsidRPr="00C064E7">
        <w:rPr>
          <w:rFonts w:ascii="Calibri" w:hAnsi="Calibri" w:cs="Calibri"/>
        </w:rPr>
        <w:t>. Any cancellation received on or before July 1, 2026, will be subject to a $50 cancellation fee.   Cancellations after this date or “no show” registrants will be responsible for the full registration fee </w:t>
      </w:r>
    </w:p>
    <w:p w14:paraId="333D8ABA" w14:textId="77777777" w:rsidR="004300F3" w:rsidRPr="00C064E7" w:rsidRDefault="004300F3" w:rsidP="008929D4">
      <w:pPr>
        <w:rPr>
          <w:rFonts w:ascii="Calibri" w:hAnsi="Calibri" w:cs="Calibri"/>
        </w:rPr>
      </w:pPr>
      <w:r w:rsidRPr="00C064E7">
        <w:rPr>
          <w:rFonts w:ascii="Calibri" w:hAnsi="Calibri" w:cs="Calibri"/>
        </w:rPr>
        <w:t> </w:t>
      </w:r>
    </w:p>
    <w:p w14:paraId="5AFFC980" w14:textId="77777777" w:rsidR="004300F3" w:rsidRPr="00C064E7" w:rsidRDefault="004300F3" w:rsidP="008929D4">
      <w:pPr>
        <w:rPr>
          <w:rFonts w:ascii="Calibri" w:hAnsi="Calibri" w:cs="Calibri"/>
        </w:rPr>
      </w:pPr>
      <w:r w:rsidRPr="00C064E7">
        <w:rPr>
          <w:rFonts w:ascii="Calibri" w:hAnsi="Calibri" w:cs="Calibri"/>
        </w:rPr>
        <w:t> </w:t>
      </w:r>
    </w:p>
    <w:p w14:paraId="514D813F" w14:textId="77777777" w:rsidR="009F4036" w:rsidRPr="00C064E7" w:rsidRDefault="009F4036" w:rsidP="008929D4">
      <w:pPr>
        <w:rPr>
          <w:rFonts w:ascii="Calibri" w:hAnsi="Calibri" w:cs="Calibri"/>
        </w:rPr>
      </w:pPr>
    </w:p>
    <w:p w14:paraId="0D15CA9A" w14:textId="77777777" w:rsidR="009F4036" w:rsidRPr="00C064E7" w:rsidRDefault="009F4036" w:rsidP="008929D4">
      <w:pPr>
        <w:rPr>
          <w:rFonts w:ascii="Calibri" w:hAnsi="Calibri" w:cs="Calibri"/>
        </w:rPr>
      </w:pPr>
    </w:p>
    <w:p w14:paraId="58628BBA" w14:textId="77777777" w:rsidR="009F4036" w:rsidRPr="00C064E7" w:rsidRDefault="009F4036" w:rsidP="008929D4">
      <w:pPr>
        <w:rPr>
          <w:rFonts w:ascii="Calibri" w:hAnsi="Calibri" w:cs="Calibri"/>
        </w:rPr>
      </w:pPr>
    </w:p>
    <w:p w14:paraId="5E565195" w14:textId="77777777" w:rsidR="009F4036" w:rsidRDefault="009F4036" w:rsidP="008929D4">
      <w:pPr>
        <w:rPr>
          <w:rFonts w:ascii="Calibri" w:hAnsi="Calibri" w:cs="Calibri"/>
        </w:rPr>
      </w:pPr>
    </w:p>
    <w:p w14:paraId="1A433AF7" w14:textId="77777777" w:rsidR="000034BA" w:rsidRDefault="000034BA" w:rsidP="008929D4">
      <w:pPr>
        <w:rPr>
          <w:rFonts w:ascii="Calibri" w:hAnsi="Calibri" w:cs="Calibri"/>
        </w:rPr>
      </w:pPr>
    </w:p>
    <w:p w14:paraId="13180DA9" w14:textId="77777777" w:rsidR="00FB68F3" w:rsidRDefault="00FB68F3" w:rsidP="008929D4">
      <w:pPr>
        <w:rPr>
          <w:rFonts w:ascii="Calibri" w:hAnsi="Calibri" w:cs="Calibri"/>
        </w:rPr>
      </w:pPr>
    </w:p>
    <w:p w14:paraId="7AC37243" w14:textId="77777777" w:rsidR="00770636" w:rsidRDefault="00770636" w:rsidP="008929D4">
      <w:pPr>
        <w:rPr>
          <w:rFonts w:ascii="Calibri" w:hAnsi="Calibri" w:cs="Calibri"/>
        </w:rPr>
      </w:pPr>
    </w:p>
    <w:p w14:paraId="0D1B35AC" w14:textId="77777777" w:rsidR="002E3773" w:rsidRDefault="002E3773" w:rsidP="008929D4">
      <w:pPr>
        <w:rPr>
          <w:rFonts w:ascii="Calibri" w:hAnsi="Calibri" w:cs="Calibri"/>
          <w:b/>
          <w:bCs/>
        </w:rPr>
      </w:pPr>
    </w:p>
    <w:p w14:paraId="18859938" w14:textId="77777777" w:rsidR="002E3773" w:rsidRDefault="002E3773" w:rsidP="008929D4">
      <w:pPr>
        <w:rPr>
          <w:rFonts w:ascii="Calibri" w:hAnsi="Calibri" w:cs="Calibri"/>
          <w:b/>
          <w:bCs/>
        </w:rPr>
      </w:pPr>
    </w:p>
    <w:p w14:paraId="1C816CD1" w14:textId="77777777" w:rsidR="002E3773" w:rsidRDefault="002E3773" w:rsidP="008929D4">
      <w:pPr>
        <w:rPr>
          <w:rFonts w:ascii="Calibri" w:hAnsi="Calibri" w:cs="Calibri"/>
          <w:b/>
          <w:bCs/>
        </w:rPr>
      </w:pPr>
    </w:p>
    <w:p w14:paraId="091D10F5" w14:textId="77777777" w:rsidR="002E3773" w:rsidRDefault="002E3773" w:rsidP="008929D4">
      <w:pPr>
        <w:rPr>
          <w:rFonts w:ascii="Calibri" w:hAnsi="Calibri" w:cs="Calibri"/>
          <w:b/>
          <w:bCs/>
        </w:rPr>
      </w:pPr>
    </w:p>
    <w:p w14:paraId="614D5160" w14:textId="77777777" w:rsidR="002E3773" w:rsidRDefault="002E3773" w:rsidP="008929D4">
      <w:pPr>
        <w:rPr>
          <w:rFonts w:ascii="Calibri" w:hAnsi="Calibri" w:cs="Calibri"/>
          <w:b/>
          <w:bCs/>
        </w:rPr>
      </w:pPr>
    </w:p>
    <w:p w14:paraId="6BE35BB5" w14:textId="77777777" w:rsidR="002E3773" w:rsidRDefault="002E3773" w:rsidP="008929D4">
      <w:pPr>
        <w:rPr>
          <w:rFonts w:ascii="Calibri" w:hAnsi="Calibri" w:cs="Calibri"/>
          <w:b/>
          <w:bCs/>
        </w:rPr>
      </w:pPr>
    </w:p>
    <w:p w14:paraId="233EC6A0" w14:textId="6E37C091" w:rsidR="004300F3" w:rsidRPr="00C064E7" w:rsidRDefault="004300F3" w:rsidP="008929D4">
      <w:pPr>
        <w:rPr>
          <w:rFonts w:ascii="Calibri" w:hAnsi="Calibri" w:cs="Calibri"/>
        </w:rPr>
      </w:pPr>
      <w:r w:rsidRPr="00C064E7">
        <w:rPr>
          <w:rFonts w:ascii="Calibri" w:hAnsi="Calibri" w:cs="Calibri"/>
          <w:b/>
          <w:bCs/>
        </w:rPr>
        <w:lastRenderedPageBreak/>
        <w:t>WORKSHOP</w:t>
      </w:r>
      <w:r w:rsidRPr="00C064E7">
        <w:rPr>
          <w:rFonts w:ascii="Calibri" w:hAnsi="Calibri" w:cs="Calibri"/>
        </w:rPr>
        <w:t> </w:t>
      </w:r>
    </w:p>
    <w:p w14:paraId="3A56A8A4" w14:textId="77777777" w:rsidR="004300F3" w:rsidRPr="00C064E7" w:rsidRDefault="004300F3" w:rsidP="008929D4">
      <w:pPr>
        <w:rPr>
          <w:rFonts w:ascii="Calibri" w:hAnsi="Calibri" w:cs="Calibri"/>
        </w:rPr>
      </w:pPr>
      <w:r w:rsidRPr="00C064E7">
        <w:rPr>
          <w:rFonts w:ascii="Calibri" w:hAnsi="Calibri" w:cs="Calibri"/>
          <w:b/>
          <w:bCs/>
        </w:rPr>
        <w:t>Saturday, July 25, 2026</w:t>
      </w:r>
      <w:r w:rsidRPr="00C064E7">
        <w:rPr>
          <w:rFonts w:ascii="Calibri" w:hAnsi="Calibri" w:cs="Calibri"/>
        </w:rPr>
        <w:t> </w:t>
      </w:r>
    </w:p>
    <w:p w14:paraId="29905E1E" w14:textId="4A50A2AF" w:rsidR="004300F3" w:rsidRDefault="004300F3" w:rsidP="008929D4">
      <w:pPr>
        <w:rPr>
          <w:rFonts w:ascii="Calibri" w:hAnsi="Calibri" w:cs="Calibri"/>
        </w:rPr>
      </w:pPr>
      <w:r w:rsidRPr="00C064E7">
        <w:rPr>
          <w:rFonts w:ascii="Calibri" w:hAnsi="Calibri" w:cs="Calibri"/>
          <w:b/>
          <w:bCs/>
        </w:rPr>
        <w:t>8:00 am. - 1:00 p.m. </w:t>
      </w:r>
      <w:r w:rsidRPr="00C064E7">
        <w:rPr>
          <w:rFonts w:ascii="Calibri" w:hAnsi="Calibri" w:cs="Calibri"/>
        </w:rPr>
        <w:t> </w:t>
      </w:r>
    </w:p>
    <w:p w14:paraId="5D9DF1F6" w14:textId="6F39DC7C" w:rsidR="002E3773" w:rsidRPr="002E3773" w:rsidRDefault="002E3773" w:rsidP="008929D4">
      <w:pPr>
        <w:rPr>
          <w:rFonts w:ascii="Calibri" w:hAnsi="Calibri" w:cs="Calibri"/>
          <w:b/>
          <w:bCs/>
        </w:rPr>
      </w:pPr>
      <w:r w:rsidRPr="002E3773">
        <w:rPr>
          <w:rFonts w:ascii="Calibri" w:hAnsi="Calibri" w:cs="Calibri"/>
          <w:b/>
          <w:bCs/>
        </w:rPr>
        <w:t>ROOM: 320B</w:t>
      </w:r>
    </w:p>
    <w:p w14:paraId="593B18E3" w14:textId="77777777" w:rsidR="004300F3" w:rsidRPr="00C064E7" w:rsidRDefault="004300F3" w:rsidP="008929D4">
      <w:pPr>
        <w:rPr>
          <w:rFonts w:ascii="Calibri" w:hAnsi="Calibri" w:cs="Calibri"/>
        </w:rPr>
      </w:pPr>
      <w:r w:rsidRPr="00C064E7">
        <w:rPr>
          <w:rFonts w:ascii="Calibri" w:hAnsi="Calibri" w:cs="Calibri"/>
          <w:b/>
          <w:bCs/>
        </w:rPr>
        <w:t>From Exploration to Implementation: A Business Blueprint for Designing and Launching Wellness Pharmacy Services</w:t>
      </w:r>
      <w:r w:rsidRPr="00C064E7">
        <w:rPr>
          <w:rFonts w:ascii="Calibri" w:hAnsi="Calibri" w:cs="Calibri"/>
        </w:rPr>
        <w:t> </w:t>
      </w:r>
    </w:p>
    <w:p w14:paraId="4B36AFA1" w14:textId="77777777" w:rsidR="004300F3" w:rsidRPr="00C064E7" w:rsidRDefault="004300F3" w:rsidP="008929D4">
      <w:pPr>
        <w:rPr>
          <w:rFonts w:ascii="Calibri" w:hAnsi="Calibri" w:cs="Calibri"/>
        </w:rPr>
      </w:pPr>
      <w:r w:rsidRPr="00C064E7">
        <w:rPr>
          <w:rFonts w:ascii="Calibri" w:hAnsi="Calibri" w:cs="Calibri"/>
        </w:rPr>
        <w:t>Turn ideas into action in this hands-on workshop designed to help you launch your next wellness service with confidence. Wellness pharmacy leaders Emlah Tubuo and Kathy Campbell will share real-world insights on driving patient engagement, improving outcomes, and growing your pharmacy’s bottom line. From identifying high-impact opportunities to practicing patient conversations and marketing strategies, you’ll build a concrete blueprint your team can implement right away. </w:t>
      </w:r>
    </w:p>
    <w:p w14:paraId="73D1F528" w14:textId="7787CF78" w:rsidR="004300F3" w:rsidRPr="00C064E7" w:rsidRDefault="004300F3" w:rsidP="008929D4">
      <w:pPr>
        <w:rPr>
          <w:rFonts w:ascii="Calibri" w:hAnsi="Calibri" w:cs="Calibri"/>
        </w:rPr>
      </w:pPr>
      <w:r w:rsidRPr="00C064E7">
        <w:rPr>
          <w:rFonts w:ascii="Calibri" w:hAnsi="Calibri" w:cs="Calibri"/>
          <w:b/>
          <w:bCs/>
        </w:rPr>
        <w:t>Emlah Tubuo, PharmD, MS, owner, Powell Pharmacy, founder, </w:t>
      </w:r>
      <w:proofErr w:type="spellStart"/>
      <w:r w:rsidRPr="00C064E7">
        <w:rPr>
          <w:rFonts w:ascii="Calibri" w:hAnsi="Calibri" w:cs="Calibri"/>
          <w:b/>
          <w:bCs/>
        </w:rPr>
        <w:t>Emlah</w:t>
      </w:r>
      <w:proofErr w:type="spellEnd"/>
      <w:r w:rsidRPr="00C064E7">
        <w:rPr>
          <w:rFonts w:ascii="Calibri" w:hAnsi="Calibri" w:cs="Calibri"/>
          <w:b/>
          <w:bCs/>
        </w:rPr>
        <w:t> Consulting LLC and Kathy Campbell, PharmD, wellness pharmacist, Dr. Kathy Health, Owasso Wellness Pharmacy and Compounding</w:t>
      </w:r>
      <w:r w:rsidRPr="00C064E7">
        <w:rPr>
          <w:rFonts w:ascii="Calibri" w:hAnsi="Calibri" w:cs="Calibri"/>
        </w:rPr>
        <w:t> </w:t>
      </w:r>
    </w:p>
    <w:p w14:paraId="48116A1F" w14:textId="77777777" w:rsidR="004300F3" w:rsidRPr="00C064E7" w:rsidRDefault="004300F3" w:rsidP="008929D4">
      <w:pPr>
        <w:rPr>
          <w:rFonts w:ascii="Calibri" w:hAnsi="Calibri" w:cs="Calibri"/>
        </w:rPr>
      </w:pPr>
      <w:r w:rsidRPr="00C064E7">
        <w:rPr>
          <w:rFonts w:ascii="Calibri" w:hAnsi="Calibri" w:cs="Calibri"/>
          <w:b/>
          <w:bCs/>
        </w:rPr>
        <w:t>Target Audience:</w:t>
      </w:r>
      <w:r w:rsidRPr="00C064E7">
        <w:rPr>
          <w:rFonts w:ascii="Calibri" w:hAnsi="Calibri" w:cs="Calibri"/>
        </w:rPr>
        <w:t xml:space="preserve"> Pharmacist, Pharmacy Technicians </w:t>
      </w:r>
    </w:p>
    <w:p w14:paraId="5F210B70" w14:textId="77777777" w:rsidR="004300F3" w:rsidRPr="00C064E7" w:rsidRDefault="004300F3" w:rsidP="008929D4">
      <w:pPr>
        <w:rPr>
          <w:rFonts w:ascii="Calibri" w:hAnsi="Calibri" w:cs="Calibri"/>
          <w:b/>
          <w:bCs/>
        </w:rPr>
      </w:pPr>
      <w:r w:rsidRPr="00C064E7">
        <w:rPr>
          <w:rFonts w:ascii="Calibri" w:hAnsi="Calibri" w:cs="Calibri"/>
          <w:b/>
          <w:bCs/>
        </w:rPr>
        <w:t>Additional Cost: $349 </w:t>
      </w:r>
    </w:p>
    <w:p w14:paraId="11C0C246" w14:textId="77777777" w:rsidR="004300F3" w:rsidRPr="00C064E7" w:rsidRDefault="004300F3" w:rsidP="008929D4">
      <w:pPr>
        <w:rPr>
          <w:rFonts w:ascii="Calibri" w:hAnsi="Calibri" w:cs="Calibri"/>
        </w:rPr>
      </w:pPr>
      <w:r w:rsidRPr="00C064E7">
        <w:rPr>
          <w:rFonts w:ascii="Calibri" w:hAnsi="Calibri" w:cs="Calibri"/>
          <w:b/>
          <w:bCs/>
        </w:rPr>
        <w:t>Cancellation Policy:</w:t>
      </w:r>
      <w:r w:rsidRPr="00C064E7">
        <w:rPr>
          <w:rFonts w:ascii="Calibri" w:hAnsi="Calibri" w:cs="Calibri"/>
        </w:rPr>
        <w:t> Cancellation fee applies. Cancellations must be submitted in writing and sent via email to </w:t>
      </w:r>
      <w:hyperlink r:id="rId18" w:tgtFrame="_blank" w:history="1">
        <w:r w:rsidRPr="00C064E7">
          <w:rPr>
            <w:rStyle w:val="Hyperlink"/>
            <w:rFonts w:ascii="Calibri" w:hAnsi="Calibri" w:cs="Calibri"/>
          </w:rPr>
          <w:t>rbc@cardinalhealth.com</w:t>
        </w:r>
      </w:hyperlink>
      <w:r w:rsidRPr="00C064E7">
        <w:rPr>
          <w:rFonts w:ascii="Calibri" w:hAnsi="Calibri" w:cs="Calibri"/>
        </w:rPr>
        <w:t>. Any cancellation received on or before July 1, 2026, will be subject to a $100 cancellation fee.   Cancellations after this date or “no show” registrants will be responsible for the full registration fee </w:t>
      </w:r>
    </w:p>
    <w:p w14:paraId="44ABC3D9" w14:textId="1F008407" w:rsidR="004300F3" w:rsidRPr="00C064E7" w:rsidRDefault="00730979" w:rsidP="008929D4">
      <w:pPr>
        <w:rPr>
          <w:rFonts w:ascii="Calibri" w:hAnsi="Calibri" w:cs="Calibri"/>
        </w:rPr>
      </w:pPr>
      <w:r w:rsidRPr="00730979">
        <w:rPr>
          <w:rFonts w:ascii="Calibri" w:hAnsi="Calibri" w:cs="Calibri"/>
          <w:i/>
          <w:iCs/>
        </w:rPr>
        <w:t>NCPA is an accredited provider of continuing pharmacy education by the Accreditation Council for Pharmacy Education. This program is eligible for up to 3 contact hours (0.3 CEUs) of continuing pharmacy education. Participants need to attend and participate in the sessions, provide an attendance code, and complete an activity evaluation to receive credit for the program— target audience: community pharmacists and community pharmacy technicians</w:t>
      </w:r>
      <w:r w:rsidRPr="18940BD0">
        <w:rPr>
          <w:rFonts w:ascii="Calibri" w:hAnsi="Calibri" w:cs="Calibri"/>
          <w:i/>
          <w:iCs/>
          <w:sz w:val="18"/>
          <w:szCs w:val="18"/>
        </w:rPr>
        <w:t>. </w:t>
      </w:r>
      <w:r w:rsidRPr="18940BD0">
        <w:rPr>
          <w:rFonts w:ascii="Calibri" w:hAnsi="Calibri" w:cs="Calibri"/>
          <w:sz w:val="18"/>
          <w:szCs w:val="18"/>
        </w:rPr>
        <w:t> </w:t>
      </w:r>
    </w:p>
    <w:p w14:paraId="63FFC8E6" w14:textId="77777777" w:rsidR="002E3773" w:rsidRDefault="002E3773" w:rsidP="008929D4">
      <w:pPr>
        <w:rPr>
          <w:rFonts w:ascii="Calibri" w:hAnsi="Calibri" w:cs="Calibri"/>
        </w:rPr>
      </w:pPr>
    </w:p>
    <w:p w14:paraId="36902C05" w14:textId="39BB5D87" w:rsidR="004C4D16" w:rsidRPr="00F53804" w:rsidRDefault="009F75F2" w:rsidP="008929D4">
      <w:pPr>
        <w:rPr>
          <w:rFonts w:ascii="Calibri" w:hAnsi="Calibri" w:cs="Calibri"/>
          <w:b/>
          <w:bCs/>
        </w:rPr>
      </w:pPr>
      <w:r w:rsidRPr="00F53804">
        <w:rPr>
          <w:rFonts w:ascii="Calibri" w:hAnsi="Calibri" w:cs="Calibri"/>
          <w:b/>
          <w:bCs/>
        </w:rPr>
        <w:t>Sponsorship for these programs facilitated by Cardinal Health.</w:t>
      </w:r>
    </w:p>
    <w:p w14:paraId="03D57878" w14:textId="0BB72F69" w:rsidR="00561AC5" w:rsidRDefault="00E86244" w:rsidP="7AE86D38">
      <w:pPr>
        <w:rPr>
          <w:rFonts w:ascii="Calibri" w:hAnsi="Calibri" w:cs="Calibri"/>
        </w:rPr>
      </w:pPr>
      <w:r>
        <w:rPr>
          <w:rFonts w:ascii="Calibri" w:hAnsi="Calibri" w:cs="Calibri"/>
          <w:noProof/>
        </w:rPr>
        <w:drawing>
          <wp:anchor distT="0" distB="0" distL="114300" distR="114300" simplePos="0" relativeHeight="251658240" behindDoc="1" locked="0" layoutInCell="1" allowOverlap="1" wp14:anchorId="7245BD2E" wp14:editId="0DA290B6">
            <wp:simplePos x="0" y="0"/>
            <wp:positionH relativeFrom="margin">
              <wp:align>left</wp:align>
            </wp:positionH>
            <wp:positionV relativeFrom="paragraph">
              <wp:posOffset>139700</wp:posOffset>
            </wp:positionV>
            <wp:extent cx="1701800" cy="664845"/>
            <wp:effectExtent l="0" t="0" r="0" b="1905"/>
            <wp:wrapTight wrapText="bothSides">
              <wp:wrapPolygon edited="0">
                <wp:start x="0" y="0"/>
                <wp:lineTo x="0" y="21043"/>
                <wp:lineTo x="21278" y="21043"/>
                <wp:lineTo x="21278" y="0"/>
                <wp:lineTo x="0" y="0"/>
              </wp:wrapPolygon>
            </wp:wrapTight>
            <wp:docPr id="20563726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01800" cy="66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0F3" w:rsidRPr="00C064E7">
        <w:rPr>
          <w:rFonts w:ascii="Calibri" w:hAnsi="Calibri" w:cs="Calibri"/>
        </w:rPr>
        <w:t> </w:t>
      </w:r>
    </w:p>
    <w:p w14:paraId="738EAFF2" w14:textId="62F054C5" w:rsidR="00561AC5" w:rsidRDefault="66CB933B" w:rsidP="7AE86D38">
      <w:r>
        <w:rPr>
          <w:noProof/>
        </w:rPr>
        <w:lastRenderedPageBreak/>
        <w:drawing>
          <wp:inline distT="0" distB="0" distL="0" distR="0" wp14:anchorId="695B5ED5" wp14:editId="1682983F">
            <wp:extent cx="5943600" cy="1857375"/>
            <wp:effectExtent l="0" t="0" r="0" b="0"/>
            <wp:docPr id="3338061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806172" name="Picture 333806172"/>
                    <pic:cNvPicPr/>
                  </pic:nvPicPr>
                  <pic:blipFill>
                    <a:blip r:embed="rId20">
                      <a:extLst>
                        <a:ext uri="{28A0092B-C50C-407E-A947-70E740481C1C}">
                          <a14:useLocalDpi xmlns:a14="http://schemas.microsoft.com/office/drawing/2010/main"/>
                        </a:ext>
                      </a:extLst>
                    </a:blip>
                    <a:stretch>
                      <a:fillRect/>
                    </a:stretch>
                  </pic:blipFill>
                  <pic:spPr>
                    <a:xfrm>
                      <a:off x="0" y="0"/>
                      <a:ext cx="5943600" cy="1857375"/>
                    </a:xfrm>
                    <a:prstGeom prst="rect">
                      <a:avLst/>
                    </a:prstGeom>
                  </pic:spPr>
                </pic:pic>
              </a:graphicData>
            </a:graphic>
          </wp:inline>
        </w:drawing>
      </w:r>
    </w:p>
    <w:p w14:paraId="2559603C" w14:textId="1B0DC0FF" w:rsidR="004300F3" w:rsidRPr="00C064E7" w:rsidRDefault="004300F3" w:rsidP="008929D4">
      <w:pPr>
        <w:rPr>
          <w:rFonts w:ascii="Calibri" w:hAnsi="Calibri" w:cs="Calibri"/>
        </w:rPr>
      </w:pPr>
      <w:r w:rsidRPr="7AE86D38">
        <w:rPr>
          <w:rFonts w:ascii="Calibri" w:hAnsi="Calibri" w:cs="Calibri"/>
          <w:b/>
          <w:bCs/>
        </w:rPr>
        <w:t>  </w:t>
      </w:r>
      <w:r w:rsidRPr="7AE86D38">
        <w:rPr>
          <w:rFonts w:ascii="Calibri" w:hAnsi="Calibri" w:cs="Calibri"/>
        </w:rPr>
        <w:t> </w:t>
      </w:r>
    </w:p>
    <w:p w14:paraId="70CDB1DD" w14:textId="6C371674" w:rsidR="004300F3" w:rsidRPr="00C064E7" w:rsidRDefault="004300F3" w:rsidP="008929D4">
      <w:pPr>
        <w:rPr>
          <w:rFonts w:ascii="Calibri" w:hAnsi="Calibri" w:cs="Calibri"/>
        </w:rPr>
      </w:pPr>
      <w:r w:rsidRPr="00C064E7">
        <w:rPr>
          <w:rFonts w:ascii="Calibri" w:hAnsi="Calibri" w:cs="Calibri"/>
        </w:rPr>
        <w:t> </w:t>
      </w:r>
    </w:p>
    <w:p w14:paraId="1E2D63D9" w14:textId="435BA00E" w:rsidR="004300F3" w:rsidRPr="00C064E7" w:rsidRDefault="004300F3" w:rsidP="008929D4">
      <w:pPr>
        <w:rPr>
          <w:rFonts w:ascii="Calibri" w:hAnsi="Calibri" w:cs="Calibri"/>
        </w:rPr>
      </w:pPr>
      <w:r w:rsidRPr="00C064E7">
        <w:rPr>
          <w:rFonts w:ascii="Calibri" w:hAnsi="Calibri" w:cs="Calibri"/>
        </w:rPr>
        <w:t> </w:t>
      </w:r>
    </w:p>
    <w:p w14:paraId="4E5C3959" w14:textId="501A4557" w:rsidR="004300F3" w:rsidRPr="00C064E7" w:rsidRDefault="004300F3" w:rsidP="008929D4">
      <w:pPr>
        <w:rPr>
          <w:rFonts w:ascii="Calibri" w:hAnsi="Calibri" w:cs="Calibri"/>
        </w:rPr>
      </w:pPr>
      <w:r w:rsidRPr="00C064E7">
        <w:rPr>
          <w:rFonts w:ascii="Calibri" w:hAnsi="Calibri" w:cs="Calibri"/>
        </w:rPr>
        <w:t> </w:t>
      </w:r>
    </w:p>
    <w:p w14:paraId="0E59F495" w14:textId="77777777" w:rsidR="00406C4C" w:rsidRPr="00C064E7" w:rsidRDefault="00406C4C" w:rsidP="008929D4">
      <w:pPr>
        <w:rPr>
          <w:rFonts w:ascii="Calibri" w:hAnsi="Calibri" w:cs="Calibri"/>
        </w:rPr>
      </w:pPr>
    </w:p>
    <w:sectPr w:rsidR="00406C4C" w:rsidRPr="00C064E7">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48A93E" w14:textId="77777777" w:rsidR="00C57C58" w:rsidRDefault="00C57C58" w:rsidP="009E4B63">
      <w:pPr>
        <w:spacing w:after="0" w:line="240" w:lineRule="auto"/>
      </w:pPr>
      <w:r>
        <w:separator/>
      </w:r>
    </w:p>
  </w:endnote>
  <w:endnote w:type="continuationSeparator" w:id="0">
    <w:p w14:paraId="4C93D550" w14:textId="77777777" w:rsidR="00C57C58" w:rsidRDefault="00C57C58" w:rsidP="009E4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BA710" w14:textId="77777777" w:rsidR="00261441" w:rsidRDefault="002614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45FB6" w14:textId="442EF59D" w:rsidR="00E86114" w:rsidRPr="00824960" w:rsidRDefault="00E86114" w:rsidP="00E86114">
    <w:pPr>
      <w:rPr>
        <w:rFonts w:ascii="Calibri" w:hAnsi="Calibri" w:cs="Calibri"/>
        <w:b/>
        <w:bCs/>
        <w:sz w:val="22"/>
        <w:szCs w:val="22"/>
      </w:rPr>
    </w:pPr>
    <w:r w:rsidRPr="00824960">
      <w:rPr>
        <w:rFonts w:ascii="Calibri" w:hAnsi="Calibri" w:cs="Calibri"/>
        <w:b/>
        <w:bCs/>
        <w:i/>
        <w:iCs/>
        <w:sz w:val="22"/>
        <w:szCs w:val="22"/>
      </w:rPr>
      <w:t>The</w:t>
    </w:r>
    <w:r w:rsidR="00D77271">
      <w:rPr>
        <w:rFonts w:ascii="Calibri" w:hAnsi="Calibri" w:cs="Calibri"/>
        <w:b/>
        <w:bCs/>
        <w:i/>
        <w:iCs/>
        <w:sz w:val="22"/>
        <w:szCs w:val="22"/>
      </w:rPr>
      <w:t xml:space="preserve"> CE course</w:t>
    </w:r>
    <w:r w:rsidRPr="00824960">
      <w:rPr>
        <w:rFonts w:ascii="Calibri" w:hAnsi="Calibri" w:cs="Calibri"/>
        <w:b/>
        <w:bCs/>
        <w:i/>
        <w:iCs/>
        <w:sz w:val="22"/>
        <w:szCs w:val="22"/>
      </w:rPr>
      <w:t xml:space="preserve"> schedule and session details are subject to change.</w:t>
    </w:r>
    <w:r w:rsidRPr="00824960">
      <w:rPr>
        <w:rFonts w:ascii="Calibri" w:hAnsi="Calibri" w:cs="Calibri"/>
        <w:b/>
        <w:bCs/>
        <w:sz w:val="22"/>
        <w:szCs w:val="22"/>
      </w:rPr>
      <w:t>  </w:t>
    </w:r>
    <w:r w:rsidR="00077342">
      <w:rPr>
        <w:rFonts w:ascii="Calibri" w:hAnsi="Calibri" w:cs="Calibri"/>
        <w:b/>
        <w:bCs/>
        <w:sz w:val="22"/>
        <w:szCs w:val="22"/>
      </w:rPr>
      <w:t xml:space="preserve">                </w:t>
    </w:r>
  </w:p>
  <w:p w14:paraId="6F3CE3F2" w14:textId="77777777" w:rsidR="00E86114" w:rsidRDefault="00E861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53BB4" w14:textId="77777777" w:rsidR="00261441" w:rsidRDefault="00261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AA78B4" w14:textId="77777777" w:rsidR="00C57C58" w:rsidRDefault="00C57C58" w:rsidP="009E4B63">
      <w:pPr>
        <w:spacing w:after="0" w:line="240" w:lineRule="auto"/>
      </w:pPr>
      <w:r>
        <w:separator/>
      </w:r>
    </w:p>
  </w:footnote>
  <w:footnote w:type="continuationSeparator" w:id="0">
    <w:p w14:paraId="1EA0B287" w14:textId="77777777" w:rsidR="00C57C58" w:rsidRDefault="00C57C58" w:rsidP="009E4B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4184B9" w14:textId="09FA7F6B" w:rsidR="009E4B63" w:rsidRDefault="005F4987">
    <w:pPr>
      <w:pStyle w:val="Header"/>
    </w:pPr>
    <w:r>
      <w:rPr>
        <w:noProof/>
      </w:rPr>
      <w:pict w14:anchorId="69F6E5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773204" o:spid="_x0000_s1026" type="#_x0000_t75" style="position:absolute;margin-left:0;margin-top:0;width:467.2pt;height:236.85pt;z-index:-251658239;mso-wrap-edited:f;mso-position-horizontal:center;mso-position-horizontal-relative:margin;mso-position-vertical:center;mso-position-vertical-relative:margin" o:allowincell="f">
          <v:imagedata r:id="rId1" o:title="Palm Trees background_Ocean_Blu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133E5" w14:textId="3FE01FA0" w:rsidR="009E4B63" w:rsidRDefault="005F4987">
    <w:pPr>
      <w:pStyle w:val="Header"/>
    </w:pPr>
    <w:r>
      <w:rPr>
        <w:noProof/>
      </w:rPr>
      <w:pict w14:anchorId="142A0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773205" o:spid="_x0000_s1027" type="#_x0000_t75" style="position:absolute;margin-left:0;margin-top:0;width:467.2pt;height:236.85pt;z-index:-251658238;mso-wrap-edited:f;mso-position-horizontal:center;mso-position-horizontal-relative:margin;mso-position-vertical:center;mso-position-vertical-relative:margin" o:allowincell="f">
          <v:imagedata r:id="rId1" o:title="Palm Trees background_Ocean_Blu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437D9" w14:textId="300A2276" w:rsidR="009E4B63" w:rsidRDefault="005F4987">
    <w:pPr>
      <w:pStyle w:val="Header"/>
    </w:pPr>
    <w:r>
      <w:rPr>
        <w:noProof/>
      </w:rPr>
      <w:pict w14:anchorId="0FD8C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773203" o:spid="_x0000_s1025" type="#_x0000_t75" style="position:absolute;margin-left:0;margin-top:0;width:467.2pt;height:236.85pt;z-index:-251658240;mso-wrap-edited:f;mso-position-horizontal:center;mso-position-horizontal-relative:margin;mso-position-vertical:center;mso-position-vertical-relative:margin" o:allowincell="f">
          <v:imagedata r:id="rId1" o:title="Palm Trees background_Ocean_Blu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57E08"/>
    <w:multiLevelType w:val="hybridMultilevel"/>
    <w:tmpl w:val="63C28C18"/>
    <w:lvl w:ilvl="0" w:tplc="026065C8">
      <w:start w:val="1"/>
      <w:numFmt w:val="decimal"/>
      <w:lvlText w:val="%1."/>
      <w:lvlJc w:val="left"/>
      <w:pPr>
        <w:ind w:left="720" w:hanging="360"/>
      </w:pPr>
    </w:lvl>
    <w:lvl w:ilvl="1" w:tplc="0CA802CE">
      <w:start w:val="1"/>
      <w:numFmt w:val="lowerLetter"/>
      <w:lvlText w:val="%2."/>
      <w:lvlJc w:val="left"/>
      <w:pPr>
        <w:ind w:left="1440" w:hanging="360"/>
      </w:pPr>
    </w:lvl>
    <w:lvl w:ilvl="2" w:tplc="DF740CF6">
      <w:start w:val="1"/>
      <w:numFmt w:val="lowerRoman"/>
      <w:lvlText w:val="%3."/>
      <w:lvlJc w:val="right"/>
      <w:pPr>
        <w:ind w:left="2160" w:hanging="180"/>
      </w:pPr>
    </w:lvl>
    <w:lvl w:ilvl="3" w:tplc="94E8215E">
      <w:start w:val="1"/>
      <w:numFmt w:val="decimal"/>
      <w:lvlText w:val="%4."/>
      <w:lvlJc w:val="left"/>
      <w:pPr>
        <w:ind w:left="2880" w:hanging="360"/>
      </w:pPr>
    </w:lvl>
    <w:lvl w:ilvl="4" w:tplc="5608C110">
      <w:start w:val="1"/>
      <w:numFmt w:val="lowerLetter"/>
      <w:lvlText w:val="%5."/>
      <w:lvlJc w:val="left"/>
      <w:pPr>
        <w:ind w:left="3600" w:hanging="360"/>
      </w:pPr>
    </w:lvl>
    <w:lvl w:ilvl="5" w:tplc="F628EC0E">
      <w:start w:val="1"/>
      <w:numFmt w:val="lowerRoman"/>
      <w:lvlText w:val="%6."/>
      <w:lvlJc w:val="right"/>
      <w:pPr>
        <w:ind w:left="4320" w:hanging="180"/>
      </w:pPr>
    </w:lvl>
    <w:lvl w:ilvl="6" w:tplc="93464F04">
      <w:start w:val="1"/>
      <w:numFmt w:val="decimal"/>
      <w:lvlText w:val="%7."/>
      <w:lvlJc w:val="left"/>
      <w:pPr>
        <w:ind w:left="5040" w:hanging="360"/>
      </w:pPr>
    </w:lvl>
    <w:lvl w:ilvl="7" w:tplc="9B1AD01E">
      <w:start w:val="1"/>
      <w:numFmt w:val="lowerLetter"/>
      <w:lvlText w:val="%8."/>
      <w:lvlJc w:val="left"/>
      <w:pPr>
        <w:ind w:left="5760" w:hanging="360"/>
      </w:pPr>
    </w:lvl>
    <w:lvl w:ilvl="8" w:tplc="AE880CB4">
      <w:start w:val="1"/>
      <w:numFmt w:val="lowerRoman"/>
      <w:lvlText w:val="%9."/>
      <w:lvlJc w:val="right"/>
      <w:pPr>
        <w:ind w:left="6480" w:hanging="180"/>
      </w:pPr>
    </w:lvl>
  </w:abstractNum>
  <w:abstractNum w:abstractNumId="1" w15:restartNumberingAfterBreak="0">
    <w:nsid w:val="04327258"/>
    <w:multiLevelType w:val="hybridMultilevel"/>
    <w:tmpl w:val="08AC2670"/>
    <w:lvl w:ilvl="0" w:tplc="EB42F6B8">
      <w:start w:val="1"/>
      <w:numFmt w:val="decimal"/>
      <w:lvlText w:val="%1."/>
      <w:lvlJc w:val="left"/>
      <w:pPr>
        <w:ind w:left="720" w:hanging="360"/>
      </w:pPr>
    </w:lvl>
    <w:lvl w:ilvl="1" w:tplc="A5E25F64">
      <w:start w:val="1"/>
      <w:numFmt w:val="lowerLetter"/>
      <w:lvlText w:val="%2."/>
      <w:lvlJc w:val="left"/>
      <w:pPr>
        <w:ind w:left="1440" w:hanging="360"/>
      </w:pPr>
    </w:lvl>
    <w:lvl w:ilvl="2" w:tplc="E468F956">
      <w:start w:val="1"/>
      <w:numFmt w:val="lowerRoman"/>
      <w:lvlText w:val="%3."/>
      <w:lvlJc w:val="right"/>
      <w:pPr>
        <w:ind w:left="2160" w:hanging="180"/>
      </w:pPr>
    </w:lvl>
    <w:lvl w:ilvl="3" w:tplc="F3444320">
      <w:start w:val="1"/>
      <w:numFmt w:val="decimal"/>
      <w:lvlText w:val="%4."/>
      <w:lvlJc w:val="left"/>
      <w:pPr>
        <w:ind w:left="2880" w:hanging="360"/>
      </w:pPr>
    </w:lvl>
    <w:lvl w:ilvl="4" w:tplc="867E09C6">
      <w:start w:val="1"/>
      <w:numFmt w:val="lowerLetter"/>
      <w:lvlText w:val="%5."/>
      <w:lvlJc w:val="left"/>
      <w:pPr>
        <w:ind w:left="3600" w:hanging="360"/>
      </w:pPr>
    </w:lvl>
    <w:lvl w:ilvl="5" w:tplc="7048E716">
      <w:start w:val="1"/>
      <w:numFmt w:val="lowerRoman"/>
      <w:lvlText w:val="%6."/>
      <w:lvlJc w:val="right"/>
      <w:pPr>
        <w:ind w:left="4320" w:hanging="180"/>
      </w:pPr>
    </w:lvl>
    <w:lvl w:ilvl="6" w:tplc="B5C4A83A">
      <w:start w:val="1"/>
      <w:numFmt w:val="decimal"/>
      <w:lvlText w:val="%7."/>
      <w:lvlJc w:val="left"/>
      <w:pPr>
        <w:ind w:left="5040" w:hanging="360"/>
      </w:pPr>
    </w:lvl>
    <w:lvl w:ilvl="7" w:tplc="2D72FEA8">
      <w:start w:val="1"/>
      <w:numFmt w:val="lowerLetter"/>
      <w:lvlText w:val="%8."/>
      <w:lvlJc w:val="left"/>
      <w:pPr>
        <w:ind w:left="5760" w:hanging="360"/>
      </w:pPr>
    </w:lvl>
    <w:lvl w:ilvl="8" w:tplc="F9C82B22">
      <w:start w:val="1"/>
      <w:numFmt w:val="lowerRoman"/>
      <w:lvlText w:val="%9."/>
      <w:lvlJc w:val="right"/>
      <w:pPr>
        <w:ind w:left="6480" w:hanging="180"/>
      </w:pPr>
    </w:lvl>
  </w:abstractNum>
  <w:abstractNum w:abstractNumId="2" w15:restartNumberingAfterBreak="0">
    <w:nsid w:val="0447CE17"/>
    <w:multiLevelType w:val="hybridMultilevel"/>
    <w:tmpl w:val="F2D2E63C"/>
    <w:lvl w:ilvl="0" w:tplc="15A23D92">
      <w:start w:val="1"/>
      <w:numFmt w:val="decimal"/>
      <w:lvlText w:val="%1."/>
      <w:lvlJc w:val="left"/>
      <w:pPr>
        <w:ind w:left="720" w:hanging="360"/>
      </w:pPr>
    </w:lvl>
    <w:lvl w:ilvl="1" w:tplc="749E471E">
      <w:start w:val="1"/>
      <w:numFmt w:val="lowerLetter"/>
      <w:lvlText w:val="%2."/>
      <w:lvlJc w:val="left"/>
      <w:pPr>
        <w:ind w:left="1440" w:hanging="360"/>
      </w:pPr>
    </w:lvl>
    <w:lvl w:ilvl="2" w:tplc="BD1214C2">
      <w:start w:val="1"/>
      <w:numFmt w:val="lowerRoman"/>
      <w:lvlText w:val="%3."/>
      <w:lvlJc w:val="right"/>
      <w:pPr>
        <w:ind w:left="2160" w:hanging="180"/>
      </w:pPr>
    </w:lvl>
    <w:lvl w:ilvl="3" w:tplc="ADC879CA">
      <w:start w:val="1"/>
      <w:numFmt w:val="decimal"/>
      <w:lvlText w:val="%4."/>
      <w:lvlJc w:val="left"/>
      <w:pPr>
        <w:ind w:left="2880" w:hanging="360"/>
      </w:pPr>
    </w:lvl>
    <w:lvl w:ilvl="4" w:tplc="CBF65326">
      <w:start w:val="1"/>
      <w:numFmt w:val="lowerLetter"/>
      <w:lvlText w:val="%5."/>
      <w:lvlJc w:val="left"/>
      <w:pPr>
        <w:ind w:left="3600" w:hanging="360"/>
      </w:pPr>
    </w:lvl>
    <w:lvl w:ilvl="5" w:tplc="2EAA8E7C">
      <w:start w:val="1"/>
      <w:numFmt w:val="lowerRoman"/>
      <w:lvlText w:val="%6."/>
      <w:lvlJc w:val="right"/>
      <w:pPr>
        <w:ind w:left="4320" w:hanging="180"/>
      </w:pPr>
    </w:lvl>
    <w:lvl w:ilvl="6" w:tplc="933C129C">
      <w:start w:val="1"/>
      <w:numFmt w:val="decimal"/>
      <w:lvlText w:val="%7."/>
      <w:lvlJc w:val="left"/>
      <w:pPr>
        <w:ind w:left="5040" w:hanging="360"/>
      </w:pPr>
    </w:lvl>
    <w:lvl w:ilvl="7" w:tplc="42726670">
      <w:start w:val="1"/>
      <w:numFmt w:val="lowerLetter"/>
      <w:lvlText w:val="%8."/>
      <w:lvlJc w:val="left"/>
      <w:pPr>
        <w:ind w:left="5760" w:hanging="360"/>
      </w:pPr>
    </w:lvl>
    <w:lvl w:ilvl="8" w:tplc="2FE238C8">
      <w:start w:val="1"/>
      <w:numFmt w:val="lowerRoman"/>
      <w:lvlText w:val="%9."/>
      <w:lvlJc w:val="right"/>
      <w:pPr>
        <w:ind w:left="6480" w:hanging="180"/>
      </w:pPr>
    </w:lvl>
  </w:abstractNum>
  <w:abstractNum w:abstractNumId="3" w15:restartNumberingAfterBreak="0">
    <w:nsid w:val="0509E446"/>
    <w:multiLevelType w:val="hybridMultilevel"/>
    <w:tmpl w:val="6712B8E6"/>
    <w:lvl w:ilvl="0" w:tplc="07C2FE98">
      <w:start w:val="1"/>
      <w:numFmt w:val="decimal"/>
      <w:lvlText w:val="%1."/>
      <w:lvlJc w:val="left"/>
      <w:pPr>
        <w:ind w:left="720" w:hanging="360"/>
      </w:pPr>
    </w:lvl>
    <w:lvl w:ilvl="1" w:tplc="CB1C98A6">
      <w:start w:val="1"/>
      <w:numFmt w:val="lowerLetter"/>
      <w:lvlText w:val="%2."/>
      <w:lvlJc w:val="left"/>
      <w:pPr>
        <w:ind w:left="1440" w:hanging="360"/>
      </w:pPr>
    </w:lvl>
    <w:lvl w:ilvl="2" w:tplc="BAC83632">
      <w:start w:val="1"/>
      <w:numFmt w:val="lowerRoman"/>
      <w:lvlText w:val="%3."/>
      <w:lvlJc w:val="right"/>
      <w:pPr>
        <w:ind w:left="2160" w:hanging="180"/>
      </w:pPr>
    </w:lvl>
    <w:lvl w:ilvl="3" w:tplc="7F72C968">
      <w:start w:val="1"/>
      <w:numFmt w:val="decimal"/>
      <w:lvlText w:val="%4."/>
      <w:lvlJc w:val="left"/>
      <w:pPr>
        <w:ind w:left="2880" w:hanging="360"/>
      </w:pPr>
    </w:lvl>
    <w:lvl w:ilvl="4" w:tplc="44E676A2">
      <w:start w:val="1"/>
      <w:numFmt w:val="lowerLetter"/>
      <w:lvlText w:val="%5."/>
      <w:lvlJc w:val="left"/>
      <w:pPr>
        <w:ind w:left="3600" w:hanging="360"/>
      </w:pPr>
    </w:lvl>
    <w:lvl w:ilvl="5" w:tplc="B9BAB8A2">
      <w:start w:val="1"/>
      <w:numFmt w:val="lowerRoman"/>
      <w:lvlText w:val="%6."/>
      <w:lvlJc w:val="right"/>
      <w:pPr>
        <w:ind w:left="4320" w:hanging="180"/>
      </w:pPr>
    </w:lvl>
    <w:lvl w:ilvl="6" w:tplc="9EFA8ADE">
      <w:start w:val="1"/>
      <w:numFmt w:val="decimal"/>
      <w:lvlText w:val="%7."/>
      <w:lvlJc w:val="left"/>
      <w:pPr>
        <w:ind w:left="5040" w:hanging="360"/>
      </w:pPr>
    </w:lvl>
    <w:lvl w:ilvl="7" w:tplc="D50EF478">
      <w:start w:val="1"/>
      <w:numFmt w:val="lowerLetter"/>
      <w:lvlText w:val="%8."/>
      <w:lvlJc w:val="left"/>
      <w:pPr>
        <w:ind w:left="5760" w:hanging="360"/>
      </w:pPr>
    </w:lvl>
    <w:lvl w:ilvl="8" w:tplc="32068678">
      <w:start w:val="1"/>
      <w:numFmt w:val="lowerRoman"/>
      <w:lvlText w:val="%9."/>
      <w:lvlJc w:val="right"/>
      <w:pPr>
        <w:ind w:left="6480" w:hanging="180"/>
      </w:pPr>
    </w:lvl>
  </w:abstractNum>
  <w:abstractNum w:abstractNumId="4" w15:restartNumberingAfterBreak="0">
    <w:nsid w:val="06FB4C32"/>
    <w:multiLevelType w:val="hybridMultilevel"/>
    <w:tmpl w:val="E79CEE26"/>
    <w:lvl w:ilvl="0" w:tplc="BEA8C3A0">
      <w:start w:val="1"/>
      <w:numFmt w:val="decimal"/>
      <w:lvlText w:val="%1."/>
      <w:lvlJc w:val="left"/>
      <w:pPr>
        <w:ind w:left="720" w:hanging="360"/>
      </w:pPr>
    </w:lvl>
    <w:lvl w:ilvl="1" w:tplc="5BB8387A">
      <w:start w:val="1"/>
      <w:numFmt w:val="lowerLetter"/>
      <w:lvlText w:val="%2."/>
      <w:lvlJc w:val="left"/>
      <w:pPr>
        <w:ind w:left="1440" w:hanging="360"/>
      </w:pPr>
    </w:lvl>
    <w:lvl w:ilvl="2" w:tplc="30B620AA">
      <w:start w:val="1"/>
      <w:numFmt w:val="lowerRoman"/>
      <w:lvlText w:val="%3."/>
      <w:lvlJc w:val="right"/>
      <w:pPr>
        <w:ind w:left="2160" w:hanging="180"/>
      </w:pPr>
    </w:lvl>
    <w:lvl w:ilvl="3" w:tplc="61847CF4">
      <w:start w:val="1"/>
      <w:numFmt w:val="decimal"/>
      <w:lvlText w:val="%4."/>
      <w:lvlJc w:val="left"/>
      <w:pPr>
        <w:ind w:left="2880" w:hanging="360"/>
      </w:pPr>
    </w:lvl>
    <w:lvl w:ilvl="4" w:tplc="33188996">
      <w:start w:val="1"/>
      <w:numFmt w:val="lowerLetter"/>
      <w:lvlText w:val="%5."/>
      <w:lvlJc w:val="left"/>
      <w:pPr>
        <w:ind w:left="3600" w:hanging="360"/>
      </w:pPr>
    </w:lvl>
    <w:lvl w:ilvl="5" w:tplc="DEECB09E">
      <w:start w:val="1"/>
      <w:numFmt w:val="lowerRoman"/>
      <w:lvlText w:val="%6."/>
      <w:lvlJc w:val="right"/>
      <w:pPr>
        <w:ind w:left="4320" w:hanging="180"/>
      </w:pPr>
    </w:lvl>
    <w:lvl w:ilvl="6" w:tplc="42808B5A">
      <w:start w:val="1"/>
      <w:numFmt w:val="decimal"/>
      <w:lvlText w:val="%7."/>
      <w:lvlJc w:val="left"/>
      <w:pPr>
        <w:ind w:left="5040" w:hanging="360"/>
      </w:pPr>
    </w:lvl>
    <w:lvl w:ilvl="7" w:tplc="64CAFCB4">
      <w:start w:val="1"/>
      <w:numFmt w:val="lowerLetter"/>
      <w:lvlText w:val="%8."/>
      <w:lvlJc w:val="left"/>
      <w:pPr>
        <w:ind w:left="5760" w:hanging="360"/>
      </w:pPr>
    </w:lvl>
    <w:lvl w:ilvl="8" w:tplc="439896B2">
      <w:start w:val="1"/>
      <w:numFmt w:val="lowerRoman"/>
      <w:lvlText w:val="%9."/>
      <w:lvlJc w:val="right"/>
      <w:pPr>
        <w:ind w:left="6480" w:hanging="180"/>
      </w:pPr>
    </w:lvl>
  </w:abstractNum>
  <w:abstractNum w:abstractNumId="5" w15:restartNumberingAfterBreak="0">
    <w:nsid w:val="07218E98"/>
    <w:multiLevelType w:val="hybridMultilevel"/>
    <w:tmpl w:val="CEC60210"/>
    <w:lvl w:ilvl="0" w:tplc="8EB89C92">
      <w:start w:val="1"/>
      <w:numFmt w:val="decimal"/>
      <w:lvlText w:val="%1."/>
      <w:lvlJc w:val="left"/>
      <w:pPr>
        <w:ind w:left="720" w:hanging="360"/>
      </w:pPr>
    </w:lvl>
    <w:lvl w:ilvl="1" w:tplc="1A907904">
      <w:start w:val="1"/>
      <w:numFmt w:val="lowerLetter"/>
      <w:lvlText w:val="%2."/>
      <w:lvlJc w:val="left"/>
      <w:pPr>
        <w:ind w:left="1440" w:hanging="360"/>
      </w:pPr>
    </w:lvl>
    <w:lvl w:ilvl="2" w:tplc="F37EEF92">
      <w:start w:val="1"/>
      <w:numFmt w:val="lowerRoman"/>
      <w:lvlText w:val="%3."/>
      <w:lvlJc w:val="right"/>
      <w:pPr>
        <w:ind w:left="2160" w:hanging="180"/>
      </w:pPr>
    </w:lvl>
    <w:lvl w:ilvl="3" w:tplc="6330C692">
      <w:start w:val="1"/>
      <w:numFmt w:val="decimal"/>
      <w:lvlText w:val="%4."/>
      <w:lvlJc w:val="left"/>
      <w:pPr>
        <w:ind w:left="2880" w:hanging="360"/>
      </w:pPr>
    </w:lvl>
    <w:lvl w:ilvl="4" w:tplc="614E7E6A">
      <w:start w:val="1"/>
      <w:numFmt w:val="lowerLetter"/>
      <w:lvlText w:val="%5."/>
      <w:lvlJc w:val="left"/>
      <w:pPr>
        <w:ind w:left="3600" w:hanging="360"/>
      </w:pPr>
    </w:lvl>
    <w:lvl w:ilvl="5" w:tplc="0E86661C">
      <w:start w:val="1"/>
      <w:numFmt w:val="lowerRoman"/>
      <w:lvlText w:val="%6."/>
      <w:lvlJc w:val="right"/>
      <w:pPr>
        <w:ind w:left="4320" w:hanging="180"/>
      </w:pPr>
    </w:lvl>
    <w:lvl w:ilvl="6" w:tplc="DCF67FE2">
      <w:start w:val="1"/>
      <w:numFmt w:val="decimal"/>
      <w:lvlText w:val="%7."/>
      <w:lvlJc w:val="left"/>
      <w:pPr>
        <w:ind w:left="5040" w:hanging="360"/>
      </w:pPr>
    </w:lvl>
    <w:lvl w:ilvl="7" w:tplc="A00A3AFA">
      <w:start w:val="1"/>
      <w:numFmt w:val="lowerLetter"/>
      <w:lvlText w:val="%8."/>
      <w:lvlJc w:val="left"/>
      <w:pPr>
        <w:ind w:left="5760" w:hanging="360"/>
      </w:pPr>
    </w:lvl>
    <w:lvl w:ilvl="8" w:tplc="0820F698">
      <w:start w:val="1"/>
      <w:numFmt w:val="lowerRoman"/>
      <w:lvlText w:val="%9."/>
      <w:lvlJc w:val="right"/>
      <w:pPr>
        <w:ind w:left="6480" w:hanging="180"/>
      </w:pPr>
    </w:lvl>
  </w:abstractNum>
  <w:abstractNum w:abstractNumId="6" w15:restartNumberingAfterBreak="0">
    <w:nsid w:val="0C91C91E"/>
    <w:multiLevelType w:val="hybridMultilevel"/>
    <w:tmpl w:val="EA181828"/>
    <w:lvl w:ilvl="0" w:tplc="2452B44C">
      <w:start w:val="1"/>
      <w:numFmt w:val="decimal"/>
      <w:lvlText w:val="%1."/>
      <w:lvlJc w:val="left"/>
      <w:pPr>
        <w:ind w:left="720" w:hanging="360"/>
      </w:pPr>
    </w:lvl>
    <w:lvl w:ilvl="1" w:tplc="4998D6E0">
      <w:start w:val="1"/>
      <w:numFmt w:val="lowerLetter"/>
      <w:lvlText w:val="%2."/>
      <w:lvlJc w:val="left"/>
      <w:pPr>
        <w:ind w:left="1440" w:hanging="360"/>
      </w:pPr>
    </w:lvl>
    <w:lvl w:ilvl="2" w:tplc="C8142D54">
      <w:start w:val="1"/>
      <w:numFmt w:val="lowerRoman"/>
      <w:lvlText w:val="%3."/>
      <w:lvlJc w:val="right"/>
      <w:pPr>
        <w:ind w:left="2160" w:hanging="180"/>
      </w:pPr>
    </w:lvl>
    <w:lvl w:ilvl="3" w:tplc="354AC38A">
      <w:start w:val="1"/>
      <w:numFmt w:val="decimal"/>
      <w:lvlText w:val="%4."/>
      <w:lvlJc w:val="left"/>
      <w:pPr>
        <w:ind w:left="2880" w:hanging="360"/>
      </w:pPr>
    </w:lvl>
    <w:lvl w:ilvl="4" w:tplc="3C9C9CA8">
      <w:start w:val="1"/>
      <w:numFmt w:val="lowerLetter"/>
      <w:lvlText w:val="%5."/>
      <w:lvlJc w:val="left"/>
      <w:pPr>
        <w:ind w:left="3600" w:hanging="360"/>
      </w:pPr>
    </w:lvl>
    <w:lvl w:ilvl="5" w:tplc="6B703504">
      <w:start w:val="1"/>
      <w:numFmt w:val="lowerRoman"/>
      <w:lvlText w:val="%6."/>
      <w:lvlJc w:val="right"/>
      <w:pPr>
        <w:ind w:left="4320" w:hanging="180"/>
      </w:pPr>
    </w:lvl>
    <w:lvl w:ilvl="6" w:tplc="68145610">
      <w:start w:val="1"/>
      <w:numFmt w:val="decimal"/>
      <w:lvlText w:val="%7."/>
      <w:lvlJc w:val="left"/>
      <w:pPr>
        <w:ind w:left="5040" w:hanging="360"/>
      </w:pPr>
    </w:lvl>
    <w:lvl w:ilvl="7" w:tplc="3372EF32">
      <w:start w:val="1"/>
      <w:numFmt w:val="lowerLetter"/>
      <w:lvlText w:val="%8."/>
      <w:lvlJc w:val="left"/>
      <w:pPr>
        <w:ind w:left="5760" w:hanging="360"/>
      </w:pPr>
    </w:lvl>
    <w:lvl w:ilvl="8" w:tplc="08A27DCC">
      <w:start w:val="1"/>
      <w:numFmt w:val="lowerRoman"/>
      <w:lvlText w:val="%9."/>
      <w:lvlJc w:val="right"/>
      <w:pPr>
        <w:ind w:left="6480" w:hanging="180"/>
      </w:pPr>
    </w:lvl>
  </w:abstractNum>
  <w:abstractNum w:abstractNumId="7" w15:restartNumberingAfterBreak="0">
    <w:nsid w:val="0D7105D1"/>
    <w:multiLevelType w:val="hybridMultilevel"/>
    <w:tmpl w:val="89BC7B8E"/>
    <w:lvl w:ilvl="0" w:tplc="8AEC24CC">
      <w:start w:val="1"/>
      <w:numFmt w:val="decimal"/>
      <w:lvlText w:val="%1."/>
      <w:lvlJc w:val="left"/>
      <w:pPr>
        <w:ind w:left="720" w:hanging="360"/>
      </w:pPr>
    </w:lvl>
    <w:lvl w:ilvl="1" w:tplc="0EF0592C">
      <w:start w:val="1"/>
      <w:numFmt w:val="lowerLetter"/>
      <w:lvlText w:val="%2."/>
      <w:lvlJc w:val="left"/>
      <w:pPr>
        <w:ind w:left="1440" w:hanging="360"/>
      </w:pPr>
    </w:lvl>
    <w:lvl w:ilvl="2" w:tplc="4822CE06">
      <w:start w:val="1"/>
      <w:numFmt w:val="lowerRoman"/>
      <w:lvlText w:val="%3."/>
      <w:lvlJc w:val="right"/>
      <w:pPr>
        <w:ind w:left="2160" w:hanging="180"/>
      </w:pPr>
    </w:lvl>
    <w:lvl w:ilvl="3" w:tplc="3CEEEFD8">
      <w:start w:val="1"/>
      <w:numFmt w:val="decimal"/>
      <w:lvlText w:val="%4."/>
      <w:lvlJc w:val="left"/>
      <w:pPr>
        <w:ind w:left="2880" w:hanging="360"/>
      </w:pPr>
    </w:lvl>
    <w:lvl w:ilvl="4" w:tplc="B186E886">
      <w:start w:val="1"/>
      <w:numFmt w:val="lowerLetter"/>
      <w:lvlText w:val="%5."/>
      <w:lvlJc w:val="left"/>
      <w:pPr>
        <w:ind w:left="3600" w:hanging="360"/>
      </w:pPr>
    </w:lvl>
    <w:lvl w:ilvl="5" w:tplc="E16A56AA">
      <w:start w:val="1"/>
      <w:numFmt w:val="lowerRoman"/>
      <w:lvlText w:val="%6."/>
      <w:lvlJc w:val="right"/>
      <w:pPr>
        <w:ind w:left="4320" w:hanging="180"/>
      </w:pPr>
    </w:lvl>
    <w:lvl w:ilvl="6" w:tplc="4956B852">
      <w:start w:val="1"/>
      <w:numFmt w:val="decimal"/>
      <w:lvlText w:val="%7."/>
      <w:lvlJc w:val="left"/>
      <w:pPr>
        <w:ind w:left="5040" w:hanging="360"/>
      </w:pPr>
    </w:lvl>
    <w:lvl w:ilvl="7" w:tplc="BF662CF2">
      <w:start w:val="1"/>
      <w:numFmt w:val="lowerLetter"/>
      <w:lvlText w:val="%8."/>
      <w:lvlJc w:val="left"/>
      <w:pPr>
        <w:ind w:left="5760" w:hanging="360"/>
      </w:pPr>
    </w:lvl>
    <w:lvl w:ilvl="8" w:tplc="C04E0F0A">
      <w:start w:val="1"/>
      <w:numFmt w:val="lowerRoman"/>
      <w:lvlText w:val="%9."/>
      <w:lvlJc w:val="right"/>
      <w:pPr>
        <w:ind w:left="6480" w:hanging="180"/>
      </w:pPr>
    </w:lvl>
  </w:abstractNum>
  <w:abstractNum w:abstractNumId="8" w15:restartNumberingAfterBreak="0">
    <w:nsid w:val="0F5D1AFE"/>
    <w:multiLevelType w:val="hybridMultilevel"/>
    <w:tmpl w:val="80CC89F0"/>
    <w:lvl w:ilvl="0" w:tplc="388224EA">
      <w:start w:val="1"/>
      <w:numFmt w:val="decimal"/>
      <w:lvlText w:val="%1."/>
      <w:lvlJc w:val="left"/>
      <w:pPr>
        <w:ind w:left="720" w:hanging="360"/>
      </w:pPr>
    </w:lvl>
    <w:lvl w:ilvl="1" w:tplc="A78AF15A">
      <w:start w:val="1"/>
      <w:numFmt w:val="lowerLetter"/>
      <w:lvlText w:val="%2."/>
      <w:lvlJc w:val="left"/>
      <w:pPr>
        <w:ind w:left="1440" w:hanging="360"/>
      </w:pPr>
    </w:lvl>
    <w:lvl w:ilvl="2" w:tplc="8C02983A">
      <w:start w:val="1"/>
      <w:numFmt w:val="lowerRoman"/>
      <w:lvlText w:val="%3."/>
      <w:lvlJc w:val="right"/>
      <w:pPr>
        <w:ind w:left="2160" w:hanging="180"/>
      </w:pPr>
    </w:lvl>
    <w:lvl w:ilvl="3" w:tplc="6AEEC410">
      <w:start w:val="1"/>
      <w:numFmt w:val="decimal"/>
      <w:lvlText w:val="%4."/>
      <w:lvlJc w:val="left"/>
      <w:pPr>
        <w:ind w:left="2880" w:hanging="360"/>
      </w:pPr>
    </w:lvl>
    <w:lvl w:ilvl="4" w:tplc="350456E6">
      <w:start w:val="1"/>
      <w:numFmt w:val="lowerLetter"/>
      <w:lvlText w:val="%5."/>
      <w:lvlJc w:val="left"/>
      <w:pPr>
        <w:ind w:left="3600" w:hanging="360"/>
      </w:pPr>
    </w:lvl>
    <w:lvl w:ilvl="5" w:tplc="15DAACA0">
      <w:start w:val="1"/>
      <w:numFmt w:val="lowerRoman"/>
      <w:lvlText w:val="%6."/>
      <w:lvlJc w:val="right"/>
      <w:pPr>
        <w:ind w:left="4320" w:hanging="180"/>
      </w:pPr>
    </w:lvl>
    <w:lvl w:ilvl="6" w:tplc="F3F21218">
      <w:start w:val="1"/>
      <w:numFmt w:val="decimal"/>
      <w:lvlText w:val="%7."/>
      <w:lvlJc w:val="left"/>
      <w:pPr>
        <w:ind w:left="5040" w:hanging="360"/>
      </w:pPr>
    </w:lvl>
    <w:lvl w:ilvl="7" w:tplc="6E10DF12">
      <w:start w:val="1"/>
      <w:numFmt w:val="lowerLetter"/>
      <w:lvlText w:val="%8."/>
      <w:lvlJc w:val="left"/>
      <w:pPr>
        <w:ind w:left="5760" w:hanging="360"/>
      </w:pPr>
    </w:lvl>
    <w:lvl w:ilvl="8" w:tplc="69E63016">
      <w:start w:val="1"/>
      <w:numFmt w:val="lowerRoman"/>
      <w:lvlText w:val="%9."/>
      <w:lvlJc w:val="right"/>
      <w:pPr>
        <w:ind w:left="6480" w:hanging="180"/>
      </w:pPr>
    </w:lvl>
  </w:abstractNum>
  <w:abstractNum w:abstractNumId="9" w15:restartNumberingAfterBreak="0">
    <w:nsid w:val="125DC21E"/>
    <w:multiLevelType w:val="hybridMultilevel"/>
    <w:tmpl w:val="2B083C4E"/>
    <w:lvl w:ilvl="0" w:tplc="D0AC1274">
      <w:start w:val="1"/>
      <w:numFmt w:val="bullet"/>
      <w:lvlText w:val=""/>
      <w:lvlJc w:val="left"/>
      <w:pPr>
        <w:ind w:left="1080" w:hanging="360"/>
      </w:pPr>
      <w:rPr>
        <w:rFonts w:ascii="Symbol" w:hAnsi="Symbol" w:hint="default"/>
      </w:rPr>
    </w:lvl>
    <w:lvl w:ilvl="1" w:tplc="5BBEF8C6">
      <w:start w:val="1"/>
      <w:numFmt w:val="bullet"/>
      <w:lvlText w:val="o"/>
      <w:lvlJc w:val="left"/>
      <w:pPr>
        <w:ind w:left="1440" w:hanging="360"/>
      </w:pPr>
      <w:rPr>
        <w:rFonts w:ascii="Courier New" w:hAnsi="Courier New" w:hint="default"/>
      </w:rPr>
    </w:lvl>
    <w:lvl w:ilvl="2" w:tplc="6AA4A47E">
      <w:start w:val="1"/>
      <w:numFmt w:val="bullet"/>
      <w:lvlText w:val=""/>
      <w:lvlJc w:val="left"/>
      <w:pPr>
        <w:ind w:left="2160" w:hanging="360"/>
      </w:pPr>
      <w:rPr>
        <w:rFonts w:ascii="Wingdings" w:hAnsi="Wingdings" w:hint="default"/>
      </w:rPr>
    </w:lvl>
    <w:lvl w:ilvl="3" w:tplc="14E04F72">
      <w:start w:val="1"/>
      <w:numFmt w:val="bullet"/>
      <w:lvlText w:val=""/>
      <w:lvlJc w:val="left"/>
      <w:pPr>
        <w:ind w:left="2880" w:hanging="360"/>
      </w:pPr>
      <w:rPr>
        <w:rFonts w:ascii="Symbol" w:hAnsi="Symbol" w:hint="default"/>
      </w:rPr>
    </w:lvl>
    <w:lvl w:ilvl="4" w:tplc="518024FA">
      <w:start w:val="1"/>
      <w:numFmt w:val="bullet"/>
      <w:lvlText w:val="o"/>
      <w:lvlJc w:val="left"/>
      <w:pPr>
        <w:ind w:left="3600" w:hanging="360"/>
      </w:pPr>
      <w:rPr>
        <w:rFonts w:ascii="Courier New" w:hAnsi="Courier New" w:hint="default"/>
      </w:rPr>
    </w:lvl>
    <w:lvl w:ilvl="5" w:tplc="DB0034A8">
      <w:start w:val="1"/>
      <w:numFmt w:val="bullet"/>
      <w:lvlText w:val=""/>
      <w:lvlJc w:val="left"/>
      <w:pPr>
        <w:ind w:left="4320" w:hanging="360"/>
      </w:pPr>
      <w:rPr>
        <w:rFonts w:ascii="Wingdings" w:hAnsi="Wingdings" w:hint="default"/>
      </w:rPr>
    </w:lvl>
    <w:lvl w:ilvl="6" w:tplc="759EB75E">
      <w:start w:val="1"/>
      <w:numFmt w:val="bullet"/>
      <w:lvlText w:val=""/>
      <w:lvlJc w:val="left"/>
      <w:pPr>
        <w:ind w:left="5040" w:hanging="360"/>
      </w:pPr>
      <w:rPr>
        <w:rFonts w:ascii="Symbol" w:hAnsi="Symbol" w:hint="default"/>
      </w:rPr>
    </w:lvl>
    <w:lvl w:ilvl="7" w:tplc="403211C8">
      <w:start w:val="1"/>
      <w:numFmt w:val="bullet"/>
      <w:lvlText w:val="o"/>
      <w:lvlJc w:val="left"/>
      <w:pPr>
        <w:ind w:left="5760" w:hanging="360"/>
      </w:pPr>
      <w:rPr>
        <w:rFonts w:ascii="Courier New" w:hAnsi="Courier New" w:hint="default"/>
      </w:rPr>
    </w:lvl>
    <w:lvl w:ilvl="8" w:tplc="AD7CE482">
      <w:start w:val="1"/>
      <w:numFmt w:val="bullet"/>
      <w:lvlText w:val=""/>
      <w:lvlJc w:val="left"/>
      <w:pPr>
        <w:ind w:left="6480" w:hanging="360"/>
      </w:pPr>
      <w:rPr>
        <w:rFonts w:ascii="Wingdings" w:hAnsi="Wingdings" w:hint="default"/>
      </w:rPr>
    </w:lvl>
  </w:abstractNum>
  <w:abstractNum w:abstractNumId="10" w15:restartNumberingAfterBreak="0">
    <w:nsid w:val="166F68C0"/>
    <w:multiLevelType w:val="hybridMultilevel"/>
    <w:tmpl w:val="A34E6F24"/>
    <w:lvl w:ilvl="0" w:tplc="12EC36F2">
      <w:start w:val="1"/>
      <w:numFmt w:val="decimal"/>
      <w:lvlText w:val="%1."/>
      <w:lvlJc w:val="left"/>
      <w:pPr>
        <w:ind w:left="720" w:hanging="360"/>
      </w:pPr>
    </w:lvl>
    <w:lvl w:ilvl="1" w:tplc="3056AD26">
      <w:start w:val="1"/>
      <w:numFmt w:val="lowerLetter"/>
      <w:lvlText w:val="%2."/>
      <w:lvlJc w:val="left"/>
      <w:pPr>
        <w:ind w:left="1440" w:hanging="360"/>
      </w:pPr>
    </w:lvl>
    <w:lvl w:ilvl="2" w:tplc="19D0B9E2">
      <w:start w:val="1"/>
      <w:numFmt w:val="lowerRoman"/>
      <w:lvlText w:val="%3."/>
      <w:lvlJc w:val="right"/>
      <w:pPr>
        <w:ind w:left="2160" w:hanging="180"/>
      </w:pPr>
    </w:lvl>
    <w:lvl w:ilvl="3" w:tplc="B486FA54">
      <w:start w:val="1"/>
      <w:numFmt w:val="decimal"/>
      <w:lvlText w:val="%4."/>
      <w:lvlJc w:val="left"/>
      <w:pPr>
        <w:ind w:left="2880" w:hanging="360"/>
      </w:pPr>
    </w:lvl>
    <w:lvl w:ilvl="4" w:tplc="27FC7CB6">
      <w:start w:val="1"/>
      <w:numFmt w:val="lowerLetter"/>
      <w:lvlText w:val="%5."/>
      <w:lvlJc w:val="left"/>
      <w:pPr>
        <w:ind w:left="3600" w:hanging="360"/>
      </w:pPr>
    </w:lvl>
    <w:lvl w:ilvl="5" w:tplc="DB32CF6A">
      <w:start w:val="1"/>
      <w:numFmt w:val="lowerRoman"/>
      <w:lvlText w:val="%6."/>
      <w:lvlJc w:val="right"/>
      <w:pPr>
        <w:ind w:left="4320" w:hanging="180"/>
      </w:pPr>
    </w:lvl>
    <w:lvl w:ilvl="6" w:tplc="D4D6A3C4">
      <w:start w:val="1"/>
      <w:numFmt w:val="decimal"/>
      <w:lvlText w:val="%7."/>
      <w:lvlJc w:val="left"/>
      <w:pPr>
        <w:ind w:left="5040" w:hanging="360"/>
      </w:pPr>
    </w:lvl>
    <w:lvl w:ilvl="7" w:tplc="2E4A2426">
      <w:start w:val="1"/>
      <w:numFmt w:val="lowerLetter"/>
      <w:lvlText w:val="%8."/>
      <w:lvlJc w:val="left"/>
      <w:pPr>
        <w:ind w:left="5760" w:hanging="360"/>
      </w:pPr>
    </w:lvl>
    <w:lvl w:ilvl="8" w:tplc="4386B700">
      <w:start w:val="1"/>
      <w:numFmt w:val="lowerRoman"/>
      <w:lvlText w:val="%9."/>
      <w:lvlJc w:val="right"/>
      <w:pPr>
        <w:ind w:left="6480" w:hanging="180"/>
      </w:pPr>
    </w:lvl>
  </w:abstractNum>
  <w:abstractNum w:abstractNumId="11" w15:restartNumberingAfterBreak="0">
    <w:nsid w:val="1C6EC752"/>
    <w:multiLevelType w:val="hybridMultilevel"/>
    <w:tmpl w:val="054EFE5A"/>
    <w:lvl w:ilvl="0" w:tplc="8D8CDF7E">
      <w:start w:val="1"/>
      <w:numFmt w:val="decimal"/>
      <w:lvlText w:val="%1."/>
      <w:lvlJc w:val="left"/>
      <w:pPr>
        <w:ind w:left="720" w:hanging="360"/>
      </w:pPr>
    </w:lvl>
    <w:lvl w:ilvl="1" w:tplc="830CDE2E">
      <w:start w:val="1"/>
      <w:numFmt w:val="lowerLetter"/>
      <w:lvlText w:val="%2."/>
      <w:lvlJc w:val="left"/>
      <w:pPr>
        <w:ind w:left="1440" w:hanging="360"/>
      </w:pPr>
    </w:lvl>
    <w:lvl w:ilvl="2" w:tplc="48AC5A6C">
      <w:start w:val="1"/>
      <w:numFmt w:val="lowerRoman"/>
      <w:lvlText w:val="%3."/>
      <w:lvlJc w:val="right"/>
      <w:pPr>
        <w:ind w:left="2160" w:hanging="180"/>
      </w:pPr>
    </w:lvl>
    <w:lvl w:ilvl="3" w:tplc="61A8CEB6">
      <w:start w:val="1"/>
      <w:numFmt w:val="decimal"/>
      <w:lvlText w:val="%4."/>
      <w:lvlJc w:val="left"/>
      <w:pPr>
        <w:ind w:left="2880" w:hanging="360"/>
      </w:pPr>
    </w:lvl>
    <w:lvl w:ilvl="4" w:tplc="B5AE698A">
      <w:start w:val="1"/>
      <w:numFmt w:val="lowerLetter"/>
      <w:lvlText w:val="%5."/>
      <w:lvlJc w:val="left"/>
      <w:pPr>
        <w:ind w:left="3600" w:hanging="360"/>
      </w:pPr>
    </w:lvl>
    <w:lvl w:ilvl="5" w:tplc="3EE2AD4E">
      <w:start w:val="1"/>
      <w:numFmt w:val="lowerRoman"/>
      <w:lvlText w:val="%6."/>
      <w:lvlJc w:val="right"/>
      <w:pPr>
        <w:ind w:left="4320" w:hanging="180"/>
      </w:pPr>
    </w:lvl>
    <w:lvl w:ilvl="6" w:tplc="2AB4B5DC">
      <w:start w:val="1"/>
      <w:numFmt w:val="decimal"/>
      <w:lvlText w:val="%7."/>
      <w:lvlJc w:val="left"/>
      <w:pPr>
        <w:ind w:left="5040" w:hanging="360"/>
      </w:pPr>
    </w:lvl>
    <w:lvl w:ilvl="7" w:tplc="64B63270">
      <w:start w:val="1"/>
      <w:numFmt w:val="lowerLetter"/>
      <w:lvlText w:val="%8."/>
      <w:lvlJc w:val="left"/>
      <w:pPr>
        <w:ind w:left="5760" w:hanging="360"/>
      </w:pPr>
    </w:lvl>
    <w:lvl w:ilvl="8" w:tplc="7FDA3952">
      <w:start w:val="1"/>
      <w:numFmt w:val="lowerRoman"/>
      <w:lvlText w:val="%9."/>
      <w:lvlJc w:val="right"/>
      <w:pPr>
        <w:ind w:left="6480" w:hanging="180"/>
      </w:pPr>
    </w:lvl>
  </w:abstractNum>
  <w:abstractNum w:abstractNumId="12" w15:restartNumberingAfterBreak="0">
    <w:nsid w:val="1E5955FA"/>
    <w:multiLevelType w:val="hybridMultilevel"/>
    <w:tmpl w:val="05AAC27C"/>
    <w:lvl w:ilvl="0" w:tplc="9202BE8C">
      <w:start w:val="1"/>
      <w:numFmt w:val="decimal"/>
      <w:lvlText w:val="%1."/>
      <w:lvlJc w:val="left"/>
      <w:pPr>
        <w:ind w:left="720" w:hanging="360"/>
      </w:pPr>
    </w:lvl>
    <w:lvl w:ilvl="1" w:tplc="A970C7C6">
      <w:start w:val="1"/>
      <w:numFmt w:val="lowerLetter"/>
      <w:lvlText w:val="%2."/>
      <w:lvlJc w:val="left"/>
      <w:pPr>
        <w:ind w:left="1440" w:hanging="360"/>
      </w:pPr>
    </w:lvl>
    <w:lvl w:ilvl="2" w:tplc="9E8265BC">
      <w:start w:val="1"/>
      <w:numFmt w:val="lowerRoman"/>
      <w:lvlText w:val="%3."/>
      <w:lvlJc w:val="right"/>
      <w:pPr>
        <w:ind w:left="2160" w:hanging="180"/>
      </w:pPr>
    </w:lvl>
    <w:lvl w:ilvl="3" w:tplc="44A83706">
      <w:start w:val="1"/>
      <w:numFmt w:val="decimal"/>
      <w:lvlText w:val="%4."/>
      <w:lvlJc w:val="left"/>
      <w:pPr>
        <w:ind w:left="2880" w:hanging="360"/>
      </w:pPr>
    </w:lvl>
    <w:lvl w:ilvl="4" w:tplc="6D3293A2">
      <w:start w:val="1"/>
      <w:numFmt w:val="lowerLetter"/>
      <w:lvlText w:val="%5."/>
      <w:lvlJc w:val="left"/>
      <w:pPr>
        <w:ind w:left="3600" w:hanging="360"/>
      </w:pPr>
    </w:lvl>
    <w:lvl w:ilvl="5" w:tplc="149E728C">
      <w:start w:val="1"/>
      <w:numFmt w:val="lowerRoman"/>
      <w:lvlText w:val="%6."/>
      <w:lvlJc w:val="right"/>
      <w:pPr>
        <w:ind w:left="4320" w:hanging="180"/>
      </w:pPr>
    </w:lvl>
    <w:lvl w:ilvl="6" w:tplc="DA3A8E70">
      <w:start w:val="1"/>
      <w:numFmt w:val="decimal"/>
      <w:lvlText w:val="%7."/>
      <w:lvlJc w:val="left"/>
      <w:pPr>
        <w:ind w:left="5040" w:hanging="360"/>
      </w:pPr>
    </w:lvl>
    <w:lvl w:ilvl="7" w:tplc="CD8AB534">
      <w:start w:val="1"/>
      <w:numFmt w:val="lowerLetter"/>
      <w:lvlText w:val="%8."/>
      <w:lvlJc w:val="left"/>
      <w:pPr>
        <w:ind w:left="5760" w:hanging="360"/>
      </w:pPr>
    </w:lvl>
    <w:lvl w:ilvl="8" w:tplc="355EAEA0">
      <w:start w:val="1"/>
      <w:numFmt w:val="lowerRoman"/>
      <w:lvlText w:val="%9."/>
      <w:lvlJc w:val="right"/>
      <w:pPr>
        <w:ind w:left="6480" w:hanging="180"/>
      </w:pPr>
    </w:lvl>
  </w:abstractNum>
  <w:abstractNum w:abstractNumId="13" w15:restartNumberingAfterBreak="0">
    <w:nsid w:val="1EBE9D2D"/>
    <w:multiLevelType w:val="hybridMultilevel"/>
    <w:tmpl w:val="0958B51C"/>
    <w:lvl w:ilvl="0" w:tplc="837A8318">
      <w:start w:val="1"/>
      <w:numFmt w:val="decimal"/>
      <w:lvlText w:val="%1."/>
      <w:lvlJc w:val="left"/>
      <w:pPr>
        <w:ind w:left="720" w:hanging="360"/>
      </w:pPr>
    </w:lvl>
    <w:lvl w:ilvl="1" w:tplc="C03EB806">
      <w:start w:val="1"/>
      <w:numFmt w:val="lowerLetter"/>
      <w:lvlText w:val="%2."/>
      <w:lvlJc w:val="left"/>
      <w:pPr>
        <w:ind w:left="1440" w:hanging="360"/>
      </w:pPr>
    </w:lvl>
    <w:lvl w:ilvl="2" w:tplc="5E4E6028">
      <w:start w:val="1"/>
      <w:numFmt w:val="lowerRoman"/>
      <w:lvlText w:val="%3."/>
      <w:lvlJc w:val="right"/>
      <w:pPr>
        <w:ind w:left="2160" w:hanging="180"/>
      </w:pPr>
    </w:lvl>
    <w:lvl w:ilvl="3" w:tplc="6AB64414">
      <w:start w:val="1"/>
      <w:numFmt w:val="decimal"/>
      <w:lvlText w:val="%4."/>
      <w:lvlJc w:val="left"/>
      <w:pPr>
        <w:ind w:left="2880" w:hanging="360"/>
      </w:pPr>
    </w:lvl>
    <w:lvl w:ilvl="4" w:tplc="1B3AD42C">
      <w:start w:val="1"/>
      <w:numFmt w:val="lowerLetter"/>
      <w:lvlText w:val="%5."/>
      <w:lvlJc w:val="left"/>
      <w:pPr>
        <w:ind w:left="3600" w:hanging="360"/>
      </w:pPr>
    </w:lvl>
    <w:lvl w:ilvl="5" w:tplc="1FA2E9DC">
      <w:start w:val="1"/>
      <w:numFmt w:val="lowerRoman"/>
      <w:lvlText w:val="%6."/>
      <w:lvlJc w:val="right"/>
      <w:pPr>
        <w:ind w:left="4320" w:hanging="180"/>
      </w:pPr>
    </w:lvl>
    <w:lvl w:ilvl="6" w:tplc="4B208778">
      <w:start w:val="1"/>
      <w:numFmt w:val="decimal"/>
      <w:lvlText w:val="%7."/>
      <w:lvlJc w:val="left"/>
      <w:pPr>
        <w:ind w:left="5040" w:hanging="360"/>
      </w:pPr>
    </w:lvl>
    <w:lvl w:ilvl="7" w:tplc="967C7F42">
      <w:start w:val="1"/>
      <w:numFmt w:val="lowerLetter"/>
      <w:lvlText w:val="%8."/>
      <w:lvlJc w:val="left"/>
      <w:pPr>
        <w:ind w:left="5760" w:hanging="360"/>
      </w:pPr>
    </w:lvl>
    <w:lvl w:ilvl="8" w:tplc="95CAF2AE">
      <w:start w:val="1"/>
      <w:numFmt w:val="lowerRoman"/>
      <w:lvlText w:val="%9."/>
      <w:lvlJc w:val="right"/>
      <w:pPr>
        <w:ind w:left="6480" w:hanging="180"/>
      </w:pPr>
    </w:lvl>
  </w:abstractNum>
  <w:abstractNum w:abstractNumId="14" w15:restartNumberingAfterBreak="0">
    <w:nsid w:val="2459F977"/>
    <w:multiLevelType w:val="hybridMultilevel"/>
    <w:tmpl w:val="E570AAC0"/>
    <w:lvl w:ilvl="0" w:tplc="29EEE1B4">
      <w:start w:val="1"/>
      <w:numFmt w:val="bullet"/>
      <w:lvlText w:val=""/>
      <w:lvlJc w:val="left"/>
      <w:pPr>
        <w:ind w:left="1080" w:hanging="360"/>
      </w:pPr>
      <w:rPr>
        <w:rFonts w:ascii="Symbol" w:hAnsi="Symbol" w:hint="default"/>
      </w:rPr>
    </w:lvl>
    <w:lvl w:ilvl="1" w:tplc="3DDA4D3A">
      <w:start w:val="1"/>
      <w:numFmt w:val="bullet"/>
      <w:lvlText w:val="o"/>
      <w:lvlJc w:val="left"/>
      <w:pPr>
        <w:ind w:left="1440" w:hanging="360"/>
      </w:pPr>
      <w:rPr>
        <w:rFonts w:ascii="Courier New" w:hAnsi="Courier New" w:hint="default"/>
      </w:rPr>
    </w:lvl>
    <w:lvl w:ilvl="2" w:tplc="20CA3310">
      <w:start w:val="1"/>
      <w:numFmt w:val="bullet"/>
      <w:lvlText w:val=""/>
      <w:lvlJc w:val="left"/>
      <w:pPr>
        <w:ind w:left="2160" w:hanging="360"/>
      </w:pPr>
      <w:rPr>
        <w:rFonts w:ascii="Wingdings" w:hAnsi="Wingdings" w:hint="default"/>
      </w:rPr>
    </w:lvl>
    <w:lvl w:ilvl="3" w:tplc="5C768B9C">
      <w:start w:val="1"/>
      <w:numFmt w:val="bullet"/>
      <w:lvlText w:val=""/>
      <w:lvlJc w:val="left"/>
      <w:pPr>
        <w:ind w:left="2880" w:hanging="360"/>
      </w:pPr>
      <w:rPr>
        <w:rFonts w:ascii="Symbol" w:hAnsi="Symbol" w:hint="default"/>
      </w:rPr>
    </w:lvl>
    <w:lvl w:ilvl="4" w:tplc="4E523750">
      <w:start w:val="1"/>
      <w:numFmt w:val="bullet"/>
      <w:lvlText w:val="o"/>
      <w:lvlJc w:val="left"/>
      <w:pPr>
        <w:ind w:left="3600" w:hanging="360"/>
      </w:pPr>
      <w:rPr>
        <w:rFonts w:ascii="Courier New" w:hAnsi="Courier New" w:hint="default"/>
      </w:rPr>
    </w:lvl>
    <w:lvl w:ilvl="5" w:tplc="57C20B22">
      <w:start w:val="1"/>
      <w:numFmt w:val="bullet"/>
      <w:lvlText w:val=""/>
      <w:lvlJc w:val="left"/>
      <w:pPr>
        <w:ind w:left="4320" w:hanging="360"/>
      </w:pPr>
      <w:rPr>
        <w:rFonts w:ascii="Wingdings" w:hAnsi="Wingdings" w:hint="default"/>
      </w:rPr>
    </w:lvl>
    <w:lvl w:ilvl="6" w:tplc="58E22A3C">
      <w:start w:val="1"/>
      <w:numFmt w:val="bullet"/>
      <w:lvlText w:val=""/>
      <w:lvlJc w:val="left"/>
      <w:pPr>
        <w:ind w:left="5040" w:hanging="360"/>
      </w:pPr>
      <w:rPr>
        <w:rFonts w:ascii="Symbol" w:hAnsi="Symbol" w:hint="default"/>
      </w:rPr>
    </w:lvl>
    <w:lvl w:ilvl="7" w:tplc="83CA64E6">
      <w:start w:val="1"/>
      <w:numFmt w:val="bullet"/>
      <w:lvlText w:val="o"/>
      <w:lvlJc w:val="left"/>
      <w:pPr>
        <w:ind w:left="5760" w:hanging="360"/>
      </w:pPr>
      <w:rPr>
        <w:rFonts w:ascii="Courier New" w:hAnsi="Courier New" w:hint="default"/>
      </w:rPr>
    </w:lvl>
    <w:lvl w:ilvl="8" w:tplc="534CE732">
      <w:start w:val="1"/>
      <w:numFmt w:val="bullet"/>
      <w:lvlText w:val=""/>
      <w:lvlJc w:val="left"/>
      <w:pPr>
        <w:ind w:left="6480" w:hanging="360"/>
      </w:pPr>
      <w:rPr>
        <w:rFonts w:ascii="Wingdings" w:hAnsi="Wingdings" w:hint="default"/>
      </w:rPr>
    </w:lvl>
  </w:abstractNum>
  <w:abstractNum w:abstractNumId="15" w15:restartNumberingAfterBreak="0">
    <w:nsid w:val="2661F26D"/>
    <w:multiLevelType w:val="hybridMultilevel"/>
    <w:tmpl w:val="52EEC984"/>
    <w:lvl w:ilvl="0" w:tplc="507CFFC8">
      <w:start w:val="1"/>
      <w:numFmt w:val="decimal"/>
      <w:lvlText w:val="%1."/>
      <w:lvlJc w:val="left"/>
      <w:pPr>
        <w:ind w:left="720" w:hanging="360"/>
      </w:pPr>
    </w:lvl>
    <w:lvl w:ilvl="1" w:tplc="242AADAC">
      <w:start w:val="1"/>
      <w:numFmt w:val="lowerLetter"/>
      <w:lvlText w:val="%2."/>
      <w:lvlJc w:val="left"/>
      <w:pPr>
        <w:ind w:left="1440" w:hanging="360"/>
      </w:pPr>
    </w:lvl>
    <w:lvl w:ilvl="2" w:tplc="5392896C">
      <w:start w:val="1"/>
      <w:numFmt w:val="lowerRoman"/>
      <w:lvlText w:val="%3."/>
      <w:lvlJc w:val="right"/>
      <w:pPr>
        <w:ind w:left="2160" w:hanging="180"/>
      </w:pPr>
    </w:lvl>
    <w:lvl w:ilvl="3" w:tplc="5BBA760E">
      <w:start w:val="1"/>
      <w:numFmt w:val="decimal"/>
      <w:lvlText w:val="%4."/>
      <w:lvlJc w:val="left"/>
      <w:pPr>
        <w:ind w:left="2880" w:hanging="360"/>
      </w:pPr>
    </w:lvl>
    <w:lvl w:ilvl="4" w:tplc="735AE0AE">
      <w:start w:val="1"/>
      <w:numFmt w:val="lowerLetter"/>
      <w:lvlText w:val="%5."/>
      <w:lvlJc w:val="left"/>
      <w:pPr>
        <w:ind w:left="3600" w:hanging="360"/>
      </w:pPr>
    </w:lvl>
    <w:lvl w:ilvl="5" w:tplc="304AF23A">
      <w:start w:val="1"/>
      <w:numFmt w:val="lowerRoman"/>
      <w:lvlText w:val="%6."/>
      <w:lvlJc w:val="right"/>
      <w:pPr>
        <w:ind w:left="4320" w:hanging="180"/>
      </w:pPr>
    </w:lvl>
    <w:lvl w:ilvl="6" w:tplc="58E22B08">
      <w:start w:val="1"/>
      <w:numFmt w:val="decimal"/>
      <w:lvlText w:val="%7."/>
      <w:lvlJc w:val="left"/>
      <w:pPr>
        <w:ind w:left="5040" w:hanging="360"/>
      </w:pPr>
    </w:lvl>
    <w:lvl w:ilvl="7" w:tplc="43DEF73C">
      <w:start w:val="1"/>
      <w:numFmt w:val="lowerLetter"/>
      <w:lvlText w:val="%8."/>
      <w:lvlJc w:val="left"/>
      <w:pPr>
        <w:ind w:left="5760" w:hanging="360"/>
      </w:pPr>
    </w:lvl>
    <w:lvl w:ilvl="8" w:tplc="7A661622">
      <w:start w:val="1"/>
      <w:numFmt w:val="lowerRoman"/>
      <w:lvlText w:val="%9."/>
      <w:lvlJc w:val="right"/>
      <w:pPr>
        <w:ind w:left="6480" w:hanging="180"/>
      </w:pPr>
    </w:lvl>
  </w:abstractNum>
  <w:abstractNum w:abstractNumId="16" w15:restartNumberingAfterBreak="0">
    <w:nsid w:val="2A09CF48"/>
    <w:multiLevelType w:val="hybridMultilevel"/>
    <w:tmpl w:val="19A0843C"/>
    <w:lvl w:ilvl="0" w:tplc="8C8A1272">
      <w:start w:val="1"/>
      <w:numFmt w:val="decimal"/>
      <w:lvlText w:val="%1."/>
      <w:lvlJc w:val="left"/>
      <w:pPr>
        <w:ind w:left="720" w:hanging="360"/>
      </w:pPr>
    </w:lvl>
    <w:lvl w:ilvl="1" w:tplc="FB3CE86C">
      <w:start w:val="1"/>
      <w:numFmt w:val="lowerLetter"/>
      <w:lvlText w:val="%2."/>
      <w:lvlJc w:val="left"/>
      <w:pPr>
        <w:ind w:left="1440" w:hanging="360"/>
      </w:pPr>
    </w:lvl>
    <w:lvl w:ilvl="2" w:tplc="0D84F75A">
      <w:start w:val="1"/>
      <w:numFmt w:val="lowerRoman"/>
      <w:lvlText w:val="%3."/>
      <w:lvlJc w:val="right"/>
      <w:pPr>
        <w:ind w:left="2160" w:hanging="180"/>
      </w:pPr>
    </w:lvl>
    <w:lvl w:ilvl="3" w:tplc="028037A0">
      <w:start w:val="1"/>
      <w:numFmt w:val="decimal"/>
      <w:lvlText w:val="%4."/>
      <w:lvlJc w:val="left"/>
      <w:pPr>
        <w:ind w:left="2880" w:hanging="360"/>
      </w:pPr>
    </w:lvl>
    <w:lvl w:ilvl="4" w:tplc="7E200B9E">
      <w:start w:val="1"/>
      <w:numFmt w:val="lowerLetter"/>
      <w:lvlText w:val="%5."/>
      <w:lvlJc w:val="left"/>
      <w:pPr>
        <w:ind w:left="3600" w:hanging="360"/>
      </w:pPr>
    </w:lvl>
    <w:lvl w:ilvl="5" w:tplc="19AC60FC">
      <w:start w:val="1"/>
      <w:numFmt w:val="lowerRoman"/>
      <w:lvlText w:val="%6."/>
      <w:lvlJc w:val="right"/>
      <w:pPr>
        <w:ind w:left="4320" w:hanging="180"/>
      </w:pPr>
    </w:lvl>
    <w:lvl w:ilvl="6" w:tplc="3774C9E0">
      <w:start w:val="1"/>
      <w:numFmt w:val="decimal"/>
      <w:lvlText w:val="%7."/>
      <w:lvlJc w:val="left"/>
      <w:pPr>
        <w:ind w:left="5040" w:hanging="360"/>
      </w:pPr>
    </w:lvl>
    <w:lvl w:ilvl="7" w:tplc="3E40736E">
      <w:start w:val="1"/>
      <w:numFmt w:val="lowerLetter"/>
      <w:lvlText w:val="%8."/>
      <w:lvlJc w:val="left"/>
      <w:pPr>
        <w:ind w:left="5760" w:hanging="360"/>
      </w:pPr>
    </w:lvl>
    <w:lvl w:ilvl="8" w:tplc="CD2A833A">
      <w:start w:val="1"/>
      <w:numFmt w:val="lowerRoman"/>
      <w:lvlText w:val="%9."/>
      <w:lvlJc w:val="right"/>
      <w:pPr>
        <w:ind w:left="6480" w:hanging="180"/>
      </w:pPr>
    </w:lvl>
  </w:abstractNum>
  <w:abstractNum w:abstractNumId="17" w15:restartNumberingAfterBreak="0">
    <w:nsid w:val="35BBDCAC"/>
    <w:multiLevelType w:val="hybridMultilevel"/>
    <w:tmpl w:val="9F923E90"/>
    <w:lvl w:ilvl="0" w:tplc="A4E2098C">
      <w:start w:val="1"/>
      <w:numFmt w:val="decimal"/>
      <w:lvlText w:val="%1."/>
      <w:lvlJc w:val="left"/>
      <w:pPr>
        <w:ind w:left="720" w:hanging="360"/>
      </w:pPr>
    </w:lvl>
    <w:lvl w:ilvl="1" w:tplc="7C9CE108">
      <w:start w:val="1"/>
      <w:numFmt w:val="lowerLetter"/>
      <w:lvlText w:val="%2."/>
      <w:lvlJc w:val="left"/>
      <w:pPr>
        <w:ind w:left="1440" w:hanging="360"/>
      </w:pPr>
    </w:lvl>
    <w:lvl w:ilvl="2" w:tplc="87123E42">
      <w:start w:val="1"/>
      <w:numFmt w:val="lowerRoman"/>
      <w:lvlText w:val="%3."/>
      <w:lvlJc w:val="right"/>
      <w:pPr>
        <w:ind w:left="2160" w:hanging="180"/>
      </w:pPr>
    </w:lvl>
    <w:lvl w:ilvl="3" w:tplc="DCFC6CC6">
      <w:start w:val="1"/>
      <w:numFmt w:val="decimal"/>
      <w:lvlText w:val="%4."/>
      <w:lvlJc w:val="left"/>
      <w:pPr>
        <w:ind w:left="2880" w:hanging="360"/>
      </w:pPr>
    </w:lvl>
    <w:lvl w:ilvl="4" w:tplc="5E5EA058">
      <w:start w:val="1"/>
      <w:numFmt w:val="lowerLetter"/>
      <w:lvlText w:val="%5."/>
      <w:lvlJc w:val="left"/>
      <w:pPr>
        <w:ind w:left="3600" w:hanging="360"/>
      </w:pPr>
    </w:lvl>
    <w:lvl w:ilvl="5" w:tplc="BFF241C8">
      <w:start w:val="1"/>
      <w:numFmt w:val="lowerRoman"/>
      <w:lvlText w:val="%6."/>
      <w:lvlJc w:val="right"/>
      <w:pPr>
        <w:ind w:left="4320" w:hanging="180"/>
      </w:pPr>
    </w:lvl>
    <w:lvl w:ilvl="6" w:tplc="FF5C2420">
      <w:start w:val="1"/>
      <w:numFmt w:val="decimal"/>
      <w:lvlText w:val="%7."/>
      <w:lvlJc w:val="left"/>
      <w:pPr>
        <w:ind w:left="5040" w:hanging="360"/>
      </w:pPr>
    </w:lvl>
    <w:lvl w:ilvl="7" w:tplc="4F223418">
      <w:start w:val="1"/>
      <w:numFmt w:val="lowerLetter"/>
      <w:lvlText w:val="%8."/>
      <w:lvlJc w:val="left"/>
      <w:pPr>
        <w:ind w:left="5760" w:hanging="360"/>
      </w:pPr>
    </w:lvl>
    <w:lvl w:ilvl="8" w:tplc="F4CAAD92">
      <w:start w:val="1"/>
      <w:numFmt w:val="lowerRoman"/>
      <w:lvlText w:val="%9."/>
      <w:lvlJc w:val="right"/>
      <w:pPr>
        <w:ind w:left="6480" w:hanging="180"/>
      </w:pPr>
    </w:lvl>
  </w:abstractNum>
  <w:abstractNum w:abstractNumId="18" w15:restartNumberingAfterBreak="0">
    <w:nsid w:val="3661AF8A"/>
    <w:multiLevelType w:val="hybridMultilevel"/>
    <w:tmpl w:val="A4189E36"/>
    <w:lvl w:ilvl="0" w:tplc="2F5657BC">
      <w:start w:val="1"/>
      <w:numFmt w:val="decimal"/>
      <w:lvlText w:val="%1."/>
      <w:lvlJc w:val="left"/>
      <w:pPr>
        <w:ind w:left="720" w:hanging="360"/>
      </w:pPr>
    </w:lvl>
    <w:lvl w:ilvl="1" w:tplc="2A7EA07C">
      <w:start w:val="1"/>
      <w:numFmt w:val="lowerLetter"/>
      <w:lvlText w:val="%2."/>
      <w:lvlJc w:val="left"/>
      <w:pPr>
        <w:ind w:left="1440" w:hanging="360"/>
      </w:pPr>
    </w:lvl>
    <w:lvl w:ilvl="2" w:tplc="2130B90A">
      <w:start w:val="1"/>
      <w:numFmt w:val="lowerRoman"/>
      <w:lvlText w:val="%3."/>
      <w:lvlJc w:val="right"/>
      <w:pPr>
        <w:ind w:left="2160" w:hanging="180"/>
      </w:pPr>
    </w:lvl>
    <w:lvl w:ilvl="3" w:tplc="2E0AA3FE">
      <w:start w:val="1"/>
      <w:numFmt w:val="decimal"/>
      <w:lvlText w:val="%4."/>
      <w:lvlJc w:val="left"/>
      <w:pPr>
        <w:ind w:left="2880" w:hanging="360"/>
      </w:pPr>
    </w:lvl>
    <w:lvl w:ilvl="4" w:tplc="F22C457A">
      <w:start w:val="1"/>
      <w:numFmt w:val="lowerLetter"/>
      <w:lvlText w:val="%5."/>
      <w:lvlJc w:val="left"/>
      <w:pPr>
        <w:ind w:left="3600" w:hanging="360"/>
      </w:pPr>
    </w:lvl>
    <w:lvl w:ilvl="5" w:tplc="E9BA08CE">
      <w:start w:val="1"/>
      <w:numFmt w:val="lowerRoman"/>
      <w:lvlText w:val="%6."/>
      <w:lvlJc w:val="right"/>
      <w:pPr>
        <w:ind w:left="4320" w:hanging="180"/>
      </w:pPr>
    </w:lvl>
    <w:lvl w:ilvl="6" w:tplc="02B8A3DE">
      <w:start w:val="1"/>
      <w:numFmt w:val="decimal"/>
      <w:lvlText w:val="%7."/>
      <w:lvlJc w:val="left"/>
      <w:pPr>
        <w:ind w:left="5040" w:hanging="360"/>
      </w:pPr>
    </w:lvl>
    <w:lvl w:ilvl="7" w:tplc="08E0D0BE">
      <w:start w:val="1"/>
      <w:numFmt w:val="lowerLetter"/>
      <w:lvlText w:val="%8."/>
      <w:lvlJc w:val="left"/>
      <w:pPr>
        <w:ind w:left="5760" w:hanging="360"/>
      </w:pPr>
    </w:lvl>
    <w:lvl w:ilvl="8" w:tplc="8110A648">
      <w:start w:val="1"/>
      <w:numFmt w:val="lowerRoman"/>
      <w:lvlText w:val="%9."/>
      <w:lvlJc w:val="right"/>
      <w:pPr>
        <w:ind w:left="6480" w:hanging="180"/>
      </w:pPr>
    </w:lvl>
  </w:abstractNum>
  <w:abstractNum w:abstractNumId="19" w15:restartNumberingAfterBreak="0">
    <w:nsid w:val="3C37AABC"/>
    <w:multiLevelType w:val="hybridMultilevel"/>
    <w:tmpl w:val="A8EC1B0A"/>
    <w:lvl w:ilvl="0" w:tplc="C9FA1D48">
      <w:start w:val="1"/>
      <w:numFmt w:val="bullet"/>
      <w:lvlText w:val=""/>
      <w:lvlJc w:val="left"/>
      <w:pPr>
        <w:ind w:left="1080" w:hanging="360"/>
      </w:pPr>
      <w:rPr>
        <w:rFonts w:ascii="Symbol" w:hAnsi="Symbol" w:hint="default"/>
      </w:rPr>
    </w:lvl>
    <w:lvl w:ilvl="1" w:tplc="A2483430">
      <w:start w:val="1"/>
      <w:numFmt w:val="bullet"/>
      <w:lvlText w:val="o"/>
      <w:lvlJc w:val="left"/>
      <w:pPr>
        <w:ind w:left="1440" w:hanging="360"/>
      </w:pPr>
      <w:rPr>
        <w:rFonts w:ascii="Courier New" w:hAnsi="Courier New" w:hint="default"/>
      </w:rPr>
    </w:lvl>
    <w:lvl w:ilvl="2" w:tplc="79B47C1E">
      <w:start w:val="1"/>
      <w:numFmt w:val="bullet"/>
      <w:lvlText w:val=""/>
      <w:lvlJc w:val="left"/>
      <w:pPr>
        <w:ind w:left="2160" w:hanging="360"/>
      </w:pPr>
      <w:rPr>
        <w:rFonts w:ascii="Wingdings" w:hAnsi="Wingdings" w:hint="default"/>
      </w:rPr>
    </w:lvl>
    <w:lvl w:ilvl="3" w:tplc="03007C40">
      <w:start w:val="1"/>
      <w:numFmt w:val="bullet"/>
      <w:lvlText w:val=""/>
      <w:lvlJc w:val="left"/>
      <w:pPr>
        <w:ind w:left="2880" w:hanging="360"/>
      </w:pPr>
      <w:rPr>
        <w:rFonts w:ascii="Symbol" w:hAnsi="Symbol" w:hint="default"/>
      </w:rPr>
    </w:lvl>
    <w:lvl w:ilvl="4" w:tplc="36D88918">
      <w:start w:val="1"/>
      <w:numFmt w:val="bullet"/>
      <w:lvlText w:val="o"/>
      <w:lvlJc w:val="left"/>
      <w:pPr>
        <w:ind w:left="3600" w:hanging="360"/>
      </w:pPr>
      <w:rPr>
        <w:rFonts w:ascii="Courier New" w:hAnsi="Courier New" w:hint="default"/>
      </w:rPr>
    </w:lvl>
    <w:lvl w:ilvl="5" w:tplc="FB6621F8">
      <w:start w:val="1"/>
      <w:numFmt w:val="bullet"/>
      <w:lvlText w:val=""/>
      <w:lvlJc w:val="left"/>
      <w:pPr>
        <w:ind w:left="4320" w:hanging="360"/>
      </w:pPr>
      <w:rPr>
        <w:rFonts w:ascii="Wingdings" w:hAnsi="Wingdings" w:hint="default"/>
      </w:rPr>
    </w:lvl>
    <w:lvl w:ilvl="6" w:tplc="8472886A">
      <w:start w:val="1"/>
      <w:numFmt w:val="bullet"/>
      <w:lvlText w:val=""/>
      <w:lvlJc w:val="left"/>
      <w:pPr>
        <w:ind w:left="5040" w:hanging="360"/>
      </w:pPr>
      <w:rPr>
        <w:rFonts w:ascii="Symbol" w:hAnsi="Symbol" w:hint="default"/>
      </w:rPr>
    </w:lvl>
    <w:lvl w:ilvl="7" w:tplc="D2E08E20">
      <w:start w:val="1"/>
      <w:numFmt w:val="bullet"/>
      <w:lvlText w:val="o"/>
      <w:lvlJc w:val="left"/>
      <w:pPr>
        <w:ind w:left="5760" w:hanging="360"/>
      </w:pPr>
      <w:rPr>
        <w:rFonts w:ascii="Courier New" w:hAnsi="Courier New" w:hint="default"/>
      </w:rPr>
    </w:lvl>
    <w:lvl w:ilvl="8" w:tplc="FD9AC7EE">
      <w:start w:val="1"/>
      <w:numFmt w:val="bullet"/>
      <w:lvlText w:val=""/>
      <w:lvlJc w:val="left"/>
      <w:pPr>
        <w:ind w:left="6480" w:hanging="360"/>
      </w:pPr>
      <w:rPr>
        <w:rFonts w:ascii="Wingdings" w:hAnsi="Wingdings" w:hint="default"/>
      </w:rPr>
    </w:lvl>
  </w:abstractNum>
  <w:abstractNum w:abstractNumId="20" w15:restartNumberingAfterBreak="0">
    <w:nsid w:val="3EC7DFE7"/>
    <w:multiLevelType w:val="hybridMultilevel"/>
    <w:tmpl w:val="62665FC6"/>
    <w:lvl w:ilvl="0" w:tplc="89F28C8E">
      <w:start w:val="1"/>
      <w:numFmt w:val="decimal"/>
      <w:lvlText w:val="%1."/>
      <w:lvlJc w:val="left"/>
      <w:pPr>
        <w:ind w:left="720" w:hanging="360"/>
      </w:pPr>
    </w:lvl>
    <w:lvl w:ilvl="1" w:tplc="8CC034BA">
      <w:start w:val="1"/>
      <w:numFmt w:val="lowerLetter"/>
      <w:lvlText w:val="%2."/>
      <w:lvlJc w:val="left"/>
      <w:pPr>
        <w:ind w:left="1440" w:hanging="360"/>
      </w:pPr>
    </w:lvl>
    <w:lvl w:ilvl="2" w:tplc="102A75C2">
      <w:start w:val="1"/>
      <w:numFmt w:val="lowerRoman"/>
      <w:lvlText w:val="%3."/>
      <w:lvlJc w:val="right"/>
      <w:pPr>
        <w:ind w:left="2160" w:hanging="180"/>
      </w:pPr>
    </w:lvl>
    <w:lvl w:ilvl="3" w:tplc="2BA83B3C">
      <w:start w:val="1"/>
      <w:numFmt w:val="decimal"/>
      <w:lvlText w:val="%4."/>
      <w:lvlJc w:val="left"/>
      <w:pPr>
        <w:ind w:left="2880" w:hanging="360"/>
      </w:pPr>
    </w:lvl>
    <w:lvl w:ilvl="4" w:tplc="CDB6366C">
      <w:start w:val="1"/>
      <w:numFmt w:val="lowerLetter"/>
      <w:lvlText w:val="%5."/>
      <w:lvlJc w:val="left"/>
      <w:pPr>
        <w:ind w:left="3600" w:hanging="360"/>
      </w:pPr>
    </w:lvl>
    <w:lvl w:ilvl="5" w:tplc="41FEFA1C">
      <w:start w:val="1"/>
      <w:numFmt w:val="lowerRoman"/>
      <w:lvlText w:val="%6."/>
      <w:lvlJc w:val="right"/>
      <w:pPr>
        <w:ind w:left="4320" w:hanging="180"/>
      </w:pPr>
    </w:lvl>
    <w:lvl w:ilvl="6" w:tplc="ACE0ADFC">
      <w:start w:val="1"/>
      <w:numFmt w:val="decimal"/>
      <w:lvlText w:val="%7."/>
      <w:lvlJc w:val="left"/>
      <w:pPr>
        <w:ind w:left="5040" w:hanging="360"/>
      </w:pPr>
    </w:lvl>
    <w:lvl w:ilvl="7" w:tplc="3006B408">
      <w:start w:val="1"/>
      <w:numFmt w:val="lowerLetter"/>
      <w:lvlText w:val="%8."/>
      <w:lvlJc w:val="left"/>
      <w:pPr>
        <w:ind w:left="5760" w:hanging="360"/>
      </w:pPr>
    </w:lvl>
    <w:lvl w:ilvl="8" w:tplc="065C63E0">
      <w:start w:val="1"/>
      <w:numFmt w:val="lowerRoman"/>
      <w:lvlText w:val="%9."/>
      <w:lvlJc w:val="right"/>
      <w:pPr>
        <w:ind w:left="6480" w:hanging="180"/>
      </w:pPr>
    </w:lvl>
  </w:abstractNum>
  <w:abstractNum w:abstractNumId="21" w15:restartNumberingAfterBreak="0">
    <w:nsid w:val="3F3E7315"/>
    <w:multiLevelType w:val="hybridMultilevel"/>
    <w:tmpl w:val="30963558"/>
    <w:lvl w:ilvl="0" w:tplc="E8EE896E">
      <w:start w:val="1"/>
      <w:numFmt w:val="decimal"/>
      <w:lvlText w:val="%1."/>
      <w:lvlJc w:val="left"/>
      <w:pPr>
        <w:ind w:left="720" w:hanging="360"/>
      </w:pPr>
    </w:lvl>
    <w:lvl w:ilvl="1" w:tplc="B3EA87EC">
      <w:start w:val="1"/>
      <w:numFmt w:val="lowerLetter"/>
      <w:lvlText w:val="%2."/>
      <w:lvlJc w:val="left"/>
      <w:pPr>
        <w:ind w:left="1440" w:hanging="360"/>
      </w:pPr>
    </w:lvl>
    <w:lvl w:ilvl="2" w:tplc="C7DCC1DE">
      <w:start w:val="1"/>
      <w:numFmt w:val="lowerRoman"/>
      <w:lvlText w:val="%3."/>
      <w:lvlJc w:val="right"/>
      <w:pPr>
        <w:ind w:left="2160" w:hanging="180"/>
      </w:pPr>
    </w:lvl>
    <w:lvl w:ilvl="3" w:tplc="0C9280EA">
      <w:start w:val="1"/>
      <w:numFmt w:val="decimal"/>
      <w:lvlText w:val="%4."/>
      <w:lvlJc w:val="left"/>
      <w:pPr>
        <w:ind w:left="2880" w:hanging="360"/>
      </w:pPr>
    </w:lvl>
    <w:lvl w:ilvl="4" w:tplc="1372397C">
      <w:start w:val="1"/>
      <w:numFmt w:val="lowerLetter"/>
      <w:lvlText w:val="%5."/>
      <w:lvlJc w:val="left"/>
      <w:pPr>
        <w:ind w:left="3600" w:hanging="360"/>
      </w:pPr>
    </w:lvl>
    <w:lvl w:ilvl="5" w:tplc="CD4EB8C0">
      <w:start w:val="1"/>
      <w:numFmt w:val="lowerRoman"/>
      <w:lvlText w:val="%6."/>
      <w:lvlJc w:val="right"/>
      <w:pPr>
        <w:ind w:left="4320" w:hanging="180"/>
      </w:pPr>
    </w:lvl>
    <w:lvl w:ilvl="6" w:tplc="544425EC">
      <w:start w:val="1"/>
      <w:numFmt w:val="decimal"/>
      <w:lvlText w:val="%7."/>
      <w:lvlJc w:val="left"/>
      <w:pPr>
        <w:ind w:left="5040" w:hanging="360"/>
      </w:pPr>
    </w:lvl>
    <w:lvl w:ilvl="7" w:tplc="45E26BA0">
      <w:start w:val="1"/>
      <w:numFmt w:val="lowerLetter"/>
      <w:lvlText w:val="%8."/>
      <w:lvlJc w:val="left"/>
      <w:pPr>
        <w:ind w:left="5760" w:hanging="360"/>
      </w:pPr>
    </w:lvl>
    <w:lvl w:ilvl="8" w:tplc="53A0A9E0">
      <w:start w:val="1"/>
      <w:numFmt w:val="lowerRoman"/>
      <w:lvlText w:val="%9."/>
      <w:lvlJc w:val="right"/>
      <w:pPr>
        <w:ind w:left="6480" w:hanging="180"/>
      </w:pPr>
    </w:lvl>
  </w:abstractNum>
  <w:abstractNum w:abstractNumId="22" w15:restartNumberingAfterBreak="0">
    <w:nsid w:val="4117708F"/>
    <w:multiLevelType w:val="hybridMultilevel"/>
    <w:tmpl w:val="0838A97A"/>
    <w:lvl w:ilvl="0" w:tplc="32ECEDEA">
      <w:start w:val="1"/>
      <w:numFmt w:val="decimal"/>
      <w:lvlText w:val="%1."/>
      <w:lvlJc w:val="left"/>
      <w:pPr>
        <w:ind w:left="720" w:hanging="360"/>
      </w:pPr>
    </w:lvl>
    <w:lvl w:ilvl="1" w:tplc="EA6A8248">
      <w:start w:val="1"/>
      <w:numFmt w:val="lowerLetter"/>
      <w:lvlText w:val="%2."/>
      <w:lvlJc w:val="left"/>
      <w:pPr>
        <w:ind w:left="1440" w:hanging="360"/>
      </w:pPr>
    </w:lvl>
    <w:lvl w:ilvl="2" w:tplc="72B616F6">
      <w:start w:val="1"/>
      <w:numFmt w:val="lowerRoman"/>
      <w:lvlText w:val="%3."/>
      <w:lvlJc w:val="right"/>
      <w:pPr>
        <w:ind w:left="2160" w:hanging="180"/>
      </w:pPr>
    </w:lvl>
    <w:lvl w:ilvl="3" w:tplc="22AA5F7C">
      <w:start w:val="1"/>
      <w:numFmt w:val="decimal"/>
      <w:lvlText w:val="%4."/>
      <w:lvlJc w:val="left"/>
      <w:pPr>
        <w:ind w:left="2880" w:hanging="360"/>
      </w:pPr>
    </w:lvl>
    <w:lvl w:ilvl="4" w:tplc="AFA4DA2E">
      <w:start w:val="1"/>
      <w:numFmt w:val="lowerLetter"/>
      <w:lvlText w:val="%5."/>
      <w:lvlJc w:val="left"/>
      <w:pPr>
        <w:ind w:left="3600" w:hanging="360"/>
      </w:pPr>
    </w:lvl>
    <w:lvl w:ilvl="5" w:tplc="B3ECD6A2">
      <w:start w:val="1"/>
      <w:numFmt w:val="lowerRoman"/>
      <w:lvlText w:val="%6."/>
      <w:lvlJc w:val="right"/>
      <w:pPr>
        <w:ind w:left="4320" w:hanging="180"/>
      </w:pPr>
    </w:lvl>
    <w:lvl w:ilvl="6" w:tplc="B44A2CE4">
      <w:start w:val="1"/>
      <w:numFmt w:val="decimal"/>
      <w:lvlText w:val="%7."/>
      <w:lvlJc w:val="left"/>
      <w:pPr>
        <w:ind w:left="5040" w:hanging="360"/>
      </w:pPr>
    </w:lvl>
    <w:lvl w:ilvl="7" w:tplc="84A67862">
      <w:start w:val="1"/>
      <w:numFmt w:val="lowerLetter"/>
      <w:lvlText w:val="%8."/>
      <w:lvlJc w:val="left"/>
      <w:pPr>
        <w:ind w:left="5760" w:hanging="360"/>
      </w:pPr>
    </w:lvl>
    <w:lvl w:ilvl="8" w:tplc="BB5AF93E">
      <w:start w:val="1"/>
      <w:numFmt w:val="lowerRoman"/>
      <w:lvlText w:val="%9."/>
      <w:lvlJc w:val="right"/>
      <w:pPr>
        <w:ind w:left="6480" w:hanging="180"/>
      </w:pPr>
    </w:lvl>
  </w:abstractNum>
  <w:abstractNum w:abstractNumId="23" w15:restartNumberingAfterBreak="0">
    <w:nsid w:val="50AC3908"/>
    <w:multiLevelType w:val="hybridMultilevel"/>
    <w:tmpl w:val="A2565600"/>
    <w:lvl w:ilvl="0" w:tplc="B2FCECDC">
      <w:start w:val="1"/>
      <w:numFmt w:val="decimal"/>
      <w:lvlText w:val="%1."/>
      <w:lvlJc w:val="left"/>
      <w:pPr>
        <w:ind w:left="720" w:hanging="360"/>
      </w:pPr>
    </w:lvl>
    <w:lvl w:ilvl="1" w:tplc="4484E3EA">
      <w:start w:val="1"/>
      <w:numFmt w:val="lowerLetter"/>
      <w:lvlText w:val="%2."/>
      <w:lvlJc w:val="left"/>
      <w:pPr>
        <w:ind w:left="1440" w:hanging="360"/>
      </w:pPr>
    </w:lvl>
    <w:lvl w:ilvl="2" w:tplc="4740F660">
      <w:start w:val="1"/>
      <w:numFmt w:val="lowerRoman"/>
      <w:lvlText w:val="%3."/>
      <w:lvlJc w:val="right"/>
      <w:pPr>
        <w:ind w:left="2160" w:hanging="180"/>
      </w:pPr>
    </w:lvl>
    <w:lvl w:ilvl="3" w:tplc="43CEBB04">
      <w:start w:val="1"/>
      <w:numFmt w:val="decimal"/>
      <w:lvlText w:val="%4."/>
      <w:lvlJc w:val="left"/>
      <w:pPr>
        <w:ind w:left="2880" w:hanging="360"/>
      </w:pPr>
    </w:lvl>
    <w:lvl w:ilvl="4" w:tplc="3348AABA">
      <w:start w:val="1"/>
      <w:numFmt w:val="lowerLetter"/>
      <w:lvlText w:val="%5."/>
      <w:lvlJc w:val="left"/>
      <w:pPr>
        <w:ind w:left="3600" w:hanging="360"/>
      </w:pPr>
    </w:lvl>
    <w:lvl w:ilvl="5" w:tplc="3EC469EE">
      <w:start w:val="1"/>
      <w:numFmt w:val="lowerRoman"/>
      <w:lvlText w:val="%6."/>
      <w:lvlJc w:val="right"/>
      <w:pPr>
        <w:ind w:left="4320" w:hanging="180"/>
      </w:pPr>
    </w:lvl>
    <w:lvl w:ilvl="6" w:tplc="511E6E6E">
      <w:start w:val="1"/>
      <w:numFmt w:val="decimal"/>
      <w:lvlText w:val="%7."/>
      <w:lvlJc w:val="left"/>
      <w:pPr>
        <w:ind w:left="5040" w:hanging="360"/>
      </w:pPr>
    </w:lvl>
    <w:lvl w:ilvl="7" w:tplc="EE76EA30">
      <w:start w:val="1"/>
      <w:numFmt w:val="lowerLetter"/>
      <w:lvlText w:val="%8."/>
      <w:lvlJc w:val="left"/>
      <w:pPr>
        <w:ind w:left="5760" w:hanging="360"/>
      </w:pPr>
    </w:lvl>
    <w:lvl w:ilvl="8" w:tplc="CEF8A076">
      <w:start w:val="1"/>
      <w:numFmt w:val="lowerRoman"/>
      <w:lvlText w:val="%9."/>
      <w:lvlJc w:val="right"/>
      <w:pPr>
        <w:ind w:left="6480" w:hanging="180"/>
      </w:pPr>
    </w:lvl>
  </w:abstractNum>
  <w:abstractNum w:abstractNumId="24" w15:restartNumberingAfterBreak="0">
    <w:nsid w:val="53DDBAAE"/>
    <w:multiLevelType w:val="hybridMultilevel"/>
    <w:tmpl w:val="99DAA980"/>
    <w:lvl w:ilvl="0" w:tplc="035644BC">
      <w:start w:val="1"/>
      <w:numFmt w:val="bullet"/>
      <w:lvlText w:val=""/>
      <w:lvlJc w:val="left"/>
      <w:pPr>
        <w:ind w:left="1080" w:hanging="360"/>
      </w:pPr>
      <w:rPr>
        <w:rFonts w:ascii="Symbol" w:hAnsi="Symbol" w:hint="default"/>
      </w:rPr>
    </w:lvl>
    <w:lvl w:ilvl="1" w:tplc="2D50E26E">
      <w:start w:val="1"/>
      <w:numFmt w:val="bullet"/>
      <w:lvlText w:val="o"/>
      <w:lvlJc w:val="left"/>
      <w:pPr>
        <w:ind w:left="1440" w:hanging="360"/>
      </w:pPr>
      <w:rPr>
        <w:rFonts w:ascii="Courier New" w:hAnsi="Courier New" w:hint="default"/>
      </w:rPr>
    </w:lvl>
    <w:lvl w:ilvl="2" w:tplc="38D49DF8">
      <w:start w:val="1"/>
      <w:numFmt w:val="bullet"/>
      <w:lvlText w:val=""/>
      <w:lvlJc w:val="left"/>
      <w:pPr>
        <w:ind w:left="2160" w:hanging="360"/>
      </w:pPr>
      <w:rPr>
        <w:rFonts w:ascii="Wingdings" w:hAnsi="Wingdings" w:hint="default"/>
      </w:rPr>
    </w:lvl>
    <w:lvl w:ilvl="3" w:tplc="DC0C4FBC">
      <w:start w:val="1"/>
      <w:numFmt w:val="bullet"/>
      <w:lvlText w:val=""/>
      <w:lvlJc w:val="left"/>
      <w:pPr>
        <w:ind w:left="2880" w:hanging="360"/>
      </w:pPr>
      <w:rPr>
        <w:rFonts w:ascii="Symbol" w:hAnsi="Symbol" w:hint="default"/>
      </w:rPr>
    </w:lvl>
    <w:lvl w:ilvl="4" w:tplc="70E0BF66">
      <w:start w:val="1"/>
      <w:numFmt w:val="bullet"/>
      <w:lvlText w:val="o"/>
      <w:lvlJc w:val="left"/>
      <w:pPr>
        <w:ind w:left="3600" w:hanging="360"/>
      </w:pPr>
      <w:rPr>
        <w:rFonts w:ascii="Courier New" w:hAnsi="Courier New" w:hint="default"/>
      </w:rPr>
    </w:lvl>
    <w:lvl w:ilvl="5" w:tplc="5A447A76">
      <w:start w:val="1"/>
      <w:numFmt w:val="bullet"/>
      <w:lvlText w:val=""/>
      <w:lvlJc w:val="left"/>
      <w:pPr>
        <w:ind w:left="4320" w:hanging="360"/>
      </w:pPr>
      <w:rPr>
        <w:rFonts w:ascii="Wingdings" w:hAnsi="Wingdings" w:hint="default"/>
      </w:rPr>
    </w:lvl>
    <w:lvl w:ilvl="6" w:tplc="80EC4460">
      <w:start w:val="1"/>
      <w:numFmt w:val="bullet"/>
      <w:lvlText w:val=""/>
      <w:lvlJc w:val="left"/>
      <w:pPr>
        <w:ind w:left="5040" w:hanging="360"/>
      </w:pPr>
      <w:rPr>
        <w:rFonts w:ascii="Symbol" w:hAnsi="Symbol" w:hint="default"/>
      </w:rPr>
    </w:lvl>
    <w:lvl w:ilvl="7" w:tplc="99A2442A">
      <w:start w:val="1"/>
      <w:numFmt w:val="bullet"/>
      <w:lvlText w:val="o"/>
      <w:lvlJc w:val="left"/>
      <w:pPr>
        <w:ind w:left="5760" w:hanging="360"/>
      </w:pPr>
      <w:rPr>
        <w:rFonts w:ascii="Courier New" w:hAnsi="Courier New" w:hint="default"/>
      </w:rPr>
    </w:lvl>
    <w:lvl w:ilvl="8" w:tplc="5D0AC1BA">
      <w:start w:val="1"/>
      <w:numFmt w:val="bullet"/>
      <w:lvlText w:val=""/>
      <w:lvlJc w:val="left"/>
      <w:pPr>
        <w:ind w:left="6480" w:hanging="360"/>
      </w:pPr>
      <w:rPr>
        <w:rFonts w:ascii="Wingdings" w:hAnsi="Wingdings" w:hint="default"/>
      </w:rPr>
    </w:lvl>
  </w:abstractNum>
  <w:abstractNum w:abstractNumId="25" w15:restartNumberingAfterBreak="0">
    <w:nsid w:val="59AC0E80"/>
    <w:multiLevelType w:val="hybridMultilevel"/>
    <w:tmpl w:val="3648F302"/>
    <w:lvl w:ilvl="0" w:tplc="1A440EFA">
      <w:start w:val="1"/>
      <w:numFmt w:val="decimal"/>
      <w:lvlText w:val="%1."/>
      <w:lvlJc w:val="left"/>
      <w:pPr>
        <w:ind w:left="720" w:hanging="360"/>
      </w:pPr>
    </w:lvl>
    <w:lvl w:ilvl="1" w:tplc="F678FB38">
      <w:start w:val="1"/>
      <w:numFmt w:val="lowerLetter"/>
      <w:lvlText w:val="%2."/>
      <w:lvlJc w:val="left"/>
      <w:pPr>
        <w:ind w:left="1440" w:hanging="360"/>
      </w:pPr>
    </w:lvl>
    <w:lvl w:ilvl="2" w:tplc="4C024936">
      <w:start w:val="1"/>
      <w:numFmt w:val="lowerRoman"/>
      <w:lvlText w:val="%3."/>
      <w:lvlJc w:val="right"/>
      <w:pPr>
        <w:ind w:left="2160" w:hanging="180"/>
      </w:pPr>
    </w:lvl>
    <w:lvl w:ilvl="3" w:tplc="2542D65E">
      <w:start w:val="1"/>
      <w:numFmt w:val="decimal"/>
      <w:lvlText w:val="%4."/>
      <w:lvlJc w:val="left"/>
      <w:pPr>
        <w:ind w:left="2880" w:hanging="360"/>
      </w:pPr>
    </w:lvl>
    <w:lvl w:ilvl="4" w:tplc="62C0CBF0">
      <w:start w:val="1"/>
      <w:numFmt w:val="lowerLetter"/>
      <w:lvlText w:val="%5."/>
      <w:lvlJc w:val="left"/>
      <w:pPr>
        <w:ind w:left="3600" w:hanging="360"/>
      </w:pPr>
    </w:lvl>
    <w:lvl w:ilvl="5" w:tplc="5B461320">
      <w:start w:val="1"/>
      <w:numFmt w:val="lowerRoman"/>
      <w:lvlText w:val="%6."/>
      <w:lvlJc w:val="right"/>
      <w:pPr>
        <w:ind w:left="4320" w:hanging="180"/>
      </w:pPr>
    </w:lvl>
    <w:lvl w:ilvl="6" w:tplc="307C585E">
      <w:start w:val="1"/>
      <w:numFmt w:val="decimal"/>
      <w:lvlText w:val="%7."/>
      <w:lvlJc w:val="left"/>
      <w:pPr>
        <w:ind w:left="5040" w:hanging="360"/>
      </w:pPr>
    </w:lvl>
    <w:lvl w:ilvl="7" w:tplc="95D6B9C6">
      <w:start w:val="1"/>
      <w:numFmt w:val="lowerLetter"/>
      <w:lvlText w:val="%8."/>
      <w:lvlJc w:val="left"/>
      <w:pPr>
        <w:ind w:left="5760" w:hanging="360"/>
      </w:pPr>
    </w:lvl>
    <w:lvl w:ilvl="8" w:tplc="7E74A72E">
      <w:start w:val="1"/>
      <w:numFmt w:val="lowerRoman"/>
      <w:lvlText w:val="%9."/>
      <w:lvlJc w:val="right"/>
      <w:pPr>
        <w:ind w:left="6480" w:hanging="180"/>
      </w:pPr>
    </w:lvl>
  </w:abstractNum>
  <w:abstractNum w:abstractNumId="26" w15:restartNumberingAfterBreak="0">
    <w:nsid w:val="5D3F195D"/>
    <w:multiLevelType w:val="hybridMultilevel"/>
    <w:tmpl w:val="21B0E58C"/>
    <w:lvl w:ilvl="0" w:tplc="C3505B94">
      <w:start w:val="1"/>
      <w:numFmt w:val="decimal"/>
      <w:lvlText w:val="%1."/>
      <w:lvlJc w:val="left"/>
      <w:pPr>
        <w:ind w:left="720" w:hanging="360"/>
      </w:pPr>
    </w:lvl>
    <w:lvl w:ilvl="1" w:tplc="CB64665C">
      <w:start w:val="1"/>
      <w:numFmt w:val="lowerLetter"/>
      <w:lvlText w:val="%2."/>
      <w:lvlJc w:val="left"/>
      <w:pPr>
        <w:ind w:left="1440" w:hanging="360"/>
      </w:pPr>
    </w:lvl>
    <w:lvl w:ilvl="2" w:tplc="4F14084C">
      <w:start w:val="1"/>
      <w:numFmt w:val="lowerRoman"/>
      <w:lvlText w:val="%3."/>
      <w:lvlJc w:val="right"/>
      <w:pPr>
        <w:ind w:left="2160" w:hanging="180"/>
      </w:pPr>
    </w:lvl>
    <w:lvl w:ilvl="3" w:tplc="CA0A5866">
      <w:start w:val="1"/>
      <w:numFmt w:val="decimal"/>
      <w:lvlText w:val="%4."/>
      <w:lvlJc w:val="left"/>
      <w:pPr>
        <w:ind w:left="2880" w:hanging="360"/>
      </w:pPr>
    </w:lvl>
    <w:lvl w:ilvl="4" w:tplc="9EEEB254">
      <w:start w:val="1"/>
      <w:numFmt w:val="lowerLetter"/>
      <w:lvlText w:val="%5."/>
      <w:lvlJc w:val="left"/>
      <w:pPr>
        <w:ind w:left="3600" w:hanging="360"/>
      </w:pPr>
    </w:lvl>
    <w:lvl w:ilvl="5" w:tplc="EB54809C">
      <w:start w:val="1"/>
      <w:numFmt w:val="lowerRoman"/>
      <w:lvlText w:val="%6."/>
      <w:lvlJc w:val="right"/>
      <w:pPr>
        <w:ind w:left="4320" w:hanging="180"/>
      </w:pPr>
    </w:lvl>
    <w:lvl w:ilvl="6" w:tplc="71704310">
      <w:start w:val="1"/>
      <w:numFmt w:val="decimal"/>
      <w:lvlText w:val="%7."/>
      <w:lvlJc w:val="left"/>
      <w:pPr>
        <w:ind w:left="5040" w:hanging="360"/>
      </w:pPr>
    </w:lvl>
    <w:lvl w:ilvl="7" w:tplc="3B50EA72">
      <w:start w:val="1"/>
      <w:numFmt w:val="lowerLetter"/>
      <w:lvlText w:val="%8."/>
      <w:lvlJc w:val="left"/>
      <w:pPr>
        <w:ind w:left="5760" w:hanging="360"/>
      </w:pPr>
    </w:lvl>
    <w:lvl w:ilvl="8" w:tplc="CF069588">
      <w:start w:val="1"/>
      <w:numFmt w:val="lowerRoman"/>
      <w:lvlText w:val="%9."/>
      <w:lvlJc w:val="right"/>
      <w:pPr>
        <w:ind w:left="6480" w:hanging="180"/>
      </w:pPr>
    </w:lvl>
  </w:abstractNum>
  <w:abstractNum w:abstractNumId="27" w15:restartNumberingAfterBreak="0">
    <w:nsid w:val="5E4D68B5"/>
    <w:multiLevelType w:val="hybridMultilevel"/>
    <w:tmpl w:val="84B818A8"/>
    <w:lvl w:ilvl="0" w:tplc="5F04A8FC">
      <w:start w:val="1"/>
      <w:numFmt w:val="decimal"/>
      <w:lvlText w:val="%1."/>
      <w:lvlJc w:val="left"/>
      <w:pPr>
        <w:ind w:left="720" w:hanging="360"/>
      </w:pPr>
    </w:lvl>
    <w:lvl w:ilvl="1" w:tplc="7DF00036">
      <w:start w:val="1"/>
      <w:numFmt w:val="lowerLetter"/>
      <w:lvlText w:val="%2."/>
      <w:lvlJc w:val="left"/>
      <w:pPr>
        <w:ind w:left="1440" w:hanging="360"/>
      </w:pPr>
    </w:lvl>
    <w:lvl w:ilvl="2" w:tplc="608EB57E">
      <w:start w:val="1"/>
      <w:numFmt w:val="lowerRoman"/>
      <w:lvlText w:val="%3."/>
      <w:lvlJc w:val="right"/>
      <w:pPr>
        <w:ind w:left="2160" w:hanging="180"/>
      </w:pPr>
    </w:lvl>
    <w:lvl w:ilvl="3" w:tplc="1CFE9300">
      <w:start w:val="1"/>
      <w:numFmt w:val="decimal"/>
      <w:lvlText w:val="%4."/>
      <w:lvlJc w:val="left"/>
      <w:pPr>
        <w:ind w:left="2880" w:hanging="360"/>
      </w:pPr>
    </w:lvl>
    <w:lvl w:ilvl="4" w:tplc="00E4697C">
      <w:start w:val="1"/>
      <w:numFmt w:val="lowerLetter"/>
      <w:lvlText w:val="%5."/>
      <w:lvlJc w:val="left"/>
      <w:pPr>
        <w:ind w:left="3600" w:hanging="360"/>
      </w:pPr>
    </w:lvl>
    <w:lvl w:ilvl="5" w:tplc="5C1AAB90">
      <w:start w:val="1"/>
      <w:numFmt w:val="lowerRoman"/>
      <w:lvlText w:val="%6."/>
      <w:lvlJc w:val="right"/>
      <w:pPr>
        <w:ind w:left="4320" w:hanging="180"/>
      </w:pPr>
    </w:lvl>
    <w:lvl w:ilvl="6" w:tplc="2FF066AE">
      <w:start w:val="1"/>
      <w:numFmt w:val="decimal"/>
      <w:lvlText w:val="%7."/>
      <w:lvlJc w:val="left"/>
      <w:pPr>
        <w:ind w:left="5040" w:hanging="360"/>
      </w:pPr>
    </w:lvl>
    <w:lvl w:ilvl="7" w:tplc="9A948A50">
      <w:start w:val="1"/>
      <w:numFmt w:val="lowerLetter"/>
      <w:lvlText w:val="%8."/>
      <w:lvlJc w:val="left"/>
      <w:pPr>
        <w:ind w:left="5760" w:hanging="360"/>
      </w:pPr>
    </w:lvl>
    <w:lvl w:ilvl="8" w:tplc="9764782C">
      <w:start w:val="1"/>
      <w:numFmt w:val="lowerRoman"/>
      <w:lvlText w:val="%9."/>
      <w:lvlJc w:val="right"/>
      <w:pPr>
        <w:ind w:left="6480" w:hanging="180"/>
      </w:pPr>
    </w:lvl>
  </w:abstractNum>
  <w:abstractNum w:abstractNumId="28" w15:restartNumberingAfterBreak="0">
    <w:nsid w:val="5FD2C99C"/>
    <w:multiLevelType w:val="hybridMultilevel"/>
    <w:tmpl w:val="87DEF13C"/>
    <w:lvl w:ilvl="0" w:tplc="4E045144">
      <w:start w:val="1"/>
      <w:numFmt w:val="decimal"/>
      <w:lvlText w:val="%1."/>
      <w:lvlJc w:val="left"/>
      <w:pPr>
        <w:ind w:left="720" w:hanging="360"/>
      </w:pPr>
    </w:lvl>
    <w:lvl w:ilvl="1" w:tplc="F8580BC4">
      <w:start w:val="1"/>
      <w:numFmt w:val="lowerLetter"/>
      <w:lvlText w:val="%2."/>
      <w:lvlJc w:val="left"/>
      <w:pPr>
        <w:ind w:left="1440" w:hanging="360"/>
      </w:pPr>
    </w:lvl>
    <w:lvl w:ilvl="2" w:tplc="C00C0F56">
      <w:start w:val="1"/>
      <w:numFmt w:val="lowerRoman"/>
      <w:lvlText w:val="%3."/>
      <w:lvlJc w:val="right"/>
      <w:pPr>
        <w:ind w:left="2160" w:hanging="180"/>
      </w:pPr>
    </w:lvl>
    <w:lvl w:ilvl="3" w:tplc="A2425034">
      <w:start w:val="1"/>
      <w:numFmt w:val="decimal"/>
      <w:lvlText w:val="%4."/>
      <w:lvlJc w:val="left"/>
      <w:pPr>
        <w:ind w:left="2880" w:hanging="360"/>
      </w:pPr>
    </w:lvl>
    <w:lvl w:ilvl="4" w:tplc="672EEE4E">
      <w:start w:val="1"/>
      <w:numFmt w:val="lowerLetter"/>
      <w:lvlText w:val="%5."/>
      <w:lvlJc w:val="left"/>
      <w:pPr>
        <w:ind w:left="3600" w:hanging="360"/>
      </w:pPr>
    </w:lvl>
    <w:lvl w:ilvl="5" w:tplc="E8F6D938">
      <w:start w:val="1"/>
      <w:numFmt w:val="lowerRoman"/>
      <w:lvlText w:val="%6."/>
      <w:lvlJc w:val="right"/>
      <w:pPr>
        <w:ind w:left="4320" w:hanging="180"/>
      </w:pPr>
    </w:lvl>
    <w:lvl w:ilvl="6" w:tplc="FA067E20">
      <w:start w:val="1"/>
      <w:numFmt w:val="decimal"/>
      <w:lvlText w:val="%7."/>
      <w:lvlJc w:val="left"/>
      <w:pPr>
        <w:ind w:left="5040" w:hanging="360"/>
      </w:pPr>
    </w:lvl>
    <w:lvl w:ilvl="7" w:tplc="21AAD822">
      <w:start w:val="1"/>
      <w:numFmt w:val="lowerLetter"/>
      <w:lvlText w:val="%8."/>
      <w:lvlJc w:val="left"/>
      <w:pPr>
        <w:ind w:left="5760" w:hanging="360"/>
      </w:pPr>
    </w:lvl>
    <w:lvl w:ilvl="8" w:tplc="38161EA4">
      <w:start w:val="1"/>
      <w:numFmt w:val="lowerRoman"/>
      <w:lvlText w:val="%9."/>
      <w:lvlJc w:val="right"/>
      <w:pPr>
        <w:ind w:left="6480" w:hanging="180"/>
      </w:pPr>
    </w:lvl>
  </w:abstractNum>
  <w:abstractNum w:abstractNumId="29" w15:restartNumberingAfterBreak="0">
    <w:nsid w:val="6234163F"/>
    <w:multiLevelType w:val="hybridMultilevel"/>
    <w:tmpl w:val="E4308E70"/>
    <w:lvl w:ilvl="0" w:tplc="DBD86EA0">
      <w:start w:val="1"/>
      <w:numFmt w:val="decimal"/>
      <w:lvlText w:val="%1."/>
      <w:lvlJc w:val="left"/>
      <w:pPr>
        <w:ind w:left="720" w:hanging="360"/>
      </w:pPr>
    </w:lvl>
    <w:lvl w:ilvl="1" w:tplc="72B629CA">
      <w:start w:val="1"/>
      <w:numFmt w:val="lowerLetter"/>
      <w:lvlText w:val="%2."/>
      <w:lvlJc w:val="left"/>
      <w:pPr>
        <w:ind w:left="1440" w:hanging="360"/>
      </w:pPr>
    </w:lvl>
    <w:lvl w:ilvl="2" w:tplc="B4C42FA6">
      <w:start w:val="1"/>
      <w:numFmt w:val="lowerRoman"/>
      <w:lvlText w:val="%3."/>
      <w:lvlJc w:val="right"/>
      <w:pPr>
        <w:ind w:left="2160" w:hanging="180"/>
      </w:pPr>
    </w:lvl>
    <w:lvl w:ilvl="3" w:tplc="57A81EA8">
      <w:start w:val="1"/>
      <w:numFmt w:val="decimal"/>
      <w:lvlText w:val="%4."/>
      <w:lvlJc w:val="left"/>
      <w:pPr>
        <w:ind w:left="2880" w:hanging="360"/>
      </w:pPr>
    </w:lvl>
    <w:lvl w:ilvl="4" w:tplc="94FE676A">
      <w:start w:val="1"/>
      <w:numFmt w:val="lowerLetter"/>
      <w:lvlText w:val="%5."/>
      <w:lvlJc w:val="left"/>
      <w:pPr>
        <w:ind w:left="3600" w:hanging="360"/>
      </w:pPr>
    </w:lvl>
    <w:lvl w:ilvl="5" w:tplc="C538A8C4">
      <w:start w:val="1"/>
      <w:numFmt w:val="lowerRoman"/>
      <w:lvlText w:val="%6."/>
      <w:lvlJc w:val="right"/>
      <w:pPr>
        <w:ind w:left="4320" w:hanging="180"/>
      </w:pPr>
    </w:lvl>
    <w:lvl w:ilvl="6" w:tplc="078E3B12">
      <w:start w:val="1"/>
      <w:numFmt w:val="decimal"/>
      <w:lvlText w:val="%7."/>
      <w:lvlJc w:val="left"/>
      <w:pPr>
        <w:ind w:left="5040" w:hanging="360"/>
      </w:pPr>
    </w:lvl>
    <w:lvl w:ilvl="7" w:tplc="B32AFA4A">
      <w:start w:val="1"/>
      <w:numFmt w:val="lowerLetter"/>
      <w:lvlText w:val="%8."/>
      <w:lvlJc w:val="left"/>
      <w:pPr>
        <w:ind w:left="5760" w:hanging="360"/>
      </w:pPr>
    </w:lvl>
    <w:lvl w:ilvl="8" w:tplc="6CD49A9C">
      <w:start w:val="1"/>
      <w:numFmt w:val="lowerRoman"/>
      <w:lvlText w:val="%9."/>
      <w:lvlJc w:val="right"/>
      <w:pPr>
        <w:ind w:left="6480" w:hanging="180"/>
      </w:pPr>
    </w:lvl>
  </w:abstractNum>
  <w:abstractNum w:abstractNumId="30" w15:restartNumberingAfterBreak="0">
    <w:nsid w:val="6286F197"/>
    <w:multiLevelType w:val="hybridMultilevel"/>
    <w:tmpl w:val="0C14BADE"/>
    <w:lvl w:ilvl="0" w:tplc="548E28D8">
      <w:start w:val="1"/>
      <w:numFmt w:val="decimal"/>
      <w:lvlText w:val="%1."/>
      <w:lvlJc w:val="left"/>
      <w:pPr>
        <w:ind w:left="720" w:hanging="360"/>
      </w:pPr>
    </w:lvl>
    <w:lvl w:ilvl="1" w:tplc="54E2B776">
      <w:start w:val="1"/>
      <w:numFmt w:val="lowerLetter"/>
      <w:lvlText w:val="%2."/>
      <w:lvlJc w:val="left"/>
      <w:pPr>
        <w:ind w:left="1440" w:hanging="360"/>
      </w:pPr>
    </w:lvl>
    <w:lvl w:ilvl="2" w:tplc="C47EA3A6">
      <w:start w:val="1"/>
      <w:numFmt w:val="lowerRoman"/>
      <w:lvlText w:val="%3."/>
      <w:lvlJc w:val="right"/>
      <w:pPr>
        <w:ind w:left="2160" w:hanging="180"/>
      </w:pPr>
    </w:lvl>
    <w:lvl w:ilvl="3" w:tplc="B764F41A">
      <w:start w:val="1"/>
      <w:numFmt w:val="decimal"/>
      <w:lvlText w:val="%4."/>
      <w:lvlJc w:val="left"/>
      <w:pPr>
        <w:ind w:left="2880" w:hanging="360"/>
      </w:pPr>
    </w:lvl>
    <w:lvl w:ilvl="4" w:tplc="0FC2DE76">
      <w:start w:val="1"/>
      <w:numFmt w:val="lowerLetter"/>
      <w:lvlText w:val="%5."/>
      <w:lvlJc w:val="left"/>
      <w:pPr>
        <w:ind w:left="3600" w:hanging="360"/>
      </w:pPr>
    </w:lvl>
    <w:lvl w:ilvl="5" w:tplc="0A4C6FD4">
      <w:start w:val="1"/>
      <w:numFmt w:val="lowerRoman"/>
      <w:lvlText w:val="%6."/>
      <w:lvlJc w:val="right"/>
      <w:pPr>
        <w:ind w:left="4320" w:hanging="180"/>
      </w:pPr>
    </w:lvl>
    <w:lvl w:ilvl="6" w:tplc="B16879E2">
      <w:start w:val="1"/>
      <w:numFmt w:val="decimal"/>
      <w:lvlText w:val="%7."/>
      <w:lvlJc w:val="left"/>
      <w:pPr>
        <w:ind w:left="5040" w:hanging="360"/>
      </w:pPr>
    </w:lvl>
    <w:lvl w:ilvl="7" w:tplc="732A96B4">
      <w:start w:val="1"/>
      <w:numFmt w:val="lowerLetter"/>
      <w:lvlText w:val="%8."/>
      <w:lvlJc w:val="left"/>
      <w:pPr>
        <w:ind w:left="5760" w:hanging="360"/>
      </w:pPr>
    </w:lvl>
    <w:lvl w:ilvl="8" w:tplc="247A9E52">
      <w:start w:val="1"/>
      <w:numFmt w:val="lowerRoman"/>
      <w:lvlText w:val="%9."/>
      <w:lvlJc w:val="right"/>
      <w:pPr>
        <w:ind w:left="6480" w:hanging="180"/>
      </w:pPr>
    </w:lvl>
  </w:abstractNum>
  <w:abstractNum w:abstractNumId="31" w15:restartNumberingAfterBreak="0">
    <w:nsid w:val="6EA8B4AD"/>
    <w:multiLevelType w:val="hybridMultilevel"/>
    <w:tmpl w:val="97B6B7C4"/>
    <w:lvl w:ilvl="0" w:tplc="65BC70AC">
      <w:start w:val="1"/>
      <w:numFmt w:val="decimal"/>
      <w:lvlText w:val="%1."/>
      <w:lvlJc w:val="left"/>
      <w:pPr>
        <w:ind w:left="720" w:hanging="360"/>
      </w:pPr>
    </w:lvl>
    <w:lvl w:ilvl="1" w:tplc="0CEC35D8">
      <w:start w:val="1"/>
      <w:numFmt w:val="lowerLetter"/>
      <w:lvlText w:val="%2."/>
      <w:lvlJc w:val="left"/>
      <w:pPr>
        <w:ind w:left="1440" w:hanging="360"/>
      </w:pPr>
    </w:lvl>
    <w:lvl w:ilvl="2" w:tplc="25548E22">
      <w:start w:val="1"/>
      <w:numFmt w:val="lowerRoman"/>
      <w:lvlText w:val="%3."/>
      <w:lvlJc w:val="right"/>
      <w:pPr>
        <w:ind w:left="2160" w:hanging="180"/>
      </w:pPr>
    </w:lvl>
    <w:lvl w:ilvl="3" w:tplc="3A043E04">
      <w:start w:val="1"/>
      <w:numFmt w:val="decimal"/>
      <w:lvlText w:val="%4."/>
      <w:lvlJc w:val="left"/>
      <w:pPr>
        <w:ind w:left="2880" w:hanging="360"/>
      </w:pPr>
    </w:lvl>
    <w:lvl w:ilvl="4" w:tplc="B03EAD78">
      <w:start w:val="1"/>
      <w:numFmt w:val="lowerLetter"/>
      <w:lvlText w:val="%5."/>
      <w:lvlJc w:val="left"/>
      <w:pPr>
        <w:ind w:left="3600" w:hanging="360"/>
      </w:pPr>
    </w:lvl>
    <w:lvl w:ilvl="5" w:tplc="755CE33C">
      <w:start w:val="1"/>
      <w:numFmt w:val="lowerRoman"/>
      <w:lvlText w:val="%6."/>
      <w:lvlJc w:val="right"/>
      <w:pPr>
        <w:ind w:left="4320" w:hanging="180"/>
      </w:pPr>
    </w:lvl>
    <w:lvl w:ilvl="6" w:tplc="27CE77B8">
      <w:start w:val="1"/>
      <w:numFmt w:val="decimal"/>
      <w:lvlText w:val="%7."/>
      <w:lvlJc w:val="left"/>
      <w:pPr>
        <w:ind w:left="5040" w:hanging="360"/>
      </w:pPr>
    </w:lvl>
    <w:lvl w:ilvl="7" w:tplc="5BCCFFDE">
      <w:start w:val="1"/>
      <w:numFmt w:val="lowerLetter"/>
      <w:lvlText w:val="%8."/>
      <w:lvlJc w:val="left"/>
      <w:pPr>
        <w:ind w:left="5760" w:hanging="360"/>
      </w:pPr>
    </w:lvl>
    <w:lvl w:ilvl="8" w:tplc="6AEA1974">
      <w:start w:val="1"/>
      <w:numFmt w:val="lowerRoman"/>
      <w:lvlText w:val="%9."/>
      <w:lvlJc w:val="right"/>
      <w:pPr>
        <w:ind w:left="6480" w:hanging="180"/>
      </w:pPr>
    </w:lvl>
  </w:abstractNum>
  <w:abstractNum w:abstractNumId="32" w15:restartNumberingAfterBreak="0">
    <w:nsid w:val="717A46F8"/>
    <w:multiLevelType w:val="hybridMultilevel"/>
    <w:tmpl w:val="3FBEE3F6"/>
    <w:lvl w:ilvl="0" w:tplc="0A34B172">
      <w:start w:val="1"/>
      <w:numFmt w:val="decimal"/>
      <w:lvlText w:val="%1."/>
      <w:lvlJc w:val="left"/>
      <w:pPr>
        <w:ind w:left="720" w:hanging="360"/>
      </w:pPr>
    </w:lvl>
    <w:lvl w:ilvl="1" w:tplc="EFE844B8">
      <w:start w:val="1"/>
      <w:numFmt w:val="lowerLetter"/>
      <w:lvlText w:val="%2."/>
      <w:lvlJc w:val="left"/>
      <w:pPr>
        <w:ind w:left="1440" w:hanging="360"/>
      </w:pPr>
    </w:lvl>
    <w:lvl w:ilvl="2" w:tplc="A8A65BE4">
      <w:start w:val="1"/>
      <w:numFmt w:val="lowerRoman"/>
      <w:lvlText w:val="%3."/>
      <w:lvlJc w:val="right"/>
      <w:pPr>
        <w:ind w:left="2160" w:hanging="180"/>
      </w:pPr>
    </w:lvl>
    <w:lvl w:ilvl="3" w:tplc="D0BA2A2C">
      <w:start w:val="1"/>
      <w:numFmt w:val="decimal"/>
      <w:lvlText w:val="%4."/>
      <w:lvlJc w:val="left"/>
      <w:pPr>
        <w:ind w:left="2880" w:hanging="360"/>
      </w:pPr>
    </w:lvl>
    <w:lvl w:ilvl="4" w:tplc="3A4CCAFC">
      <w:start w:val="1"/>
      <w:numFmt w:val="lowerLetter"/>
      <w:lvlText w:val="%5."/>
      <w:lvlJc w:val="left"/>
      <w:pPr>
        <w:ind w:left="3600" w:hanging="360"/>
      </w:pPr>
    </w:lvl>
    <w:lvl w:ilvl="5" w:tplc="B08A1ABA">
      <w:start w:val="1"/>
      <w:numFmt w:val="lowerRoman"/>
      <w:lvlText w:val="%6."/>
      <w:lvlJc w:val="right"/>
      <w:pPr>
        <w:ind w:left="4320" w:hanging="180"/>
      </w:pPr>
    </w:lvl>
    <w:lvl w:ilvl="6" w:tplc="C9CAFAD2">
      <w:start w:val="1"/>
      <w:numFmt w:val="decimal"/>
      <w:lvlText w:val="%7."/>
      <w:lvlJc w:val="left"/>
      <w:pPr>
        <w:ind w:left="5040" w:hanging="360"/>
      </w:pPr>
    </w:lvl>
    <w:lvl w:ilvl="7" w:tplc="CE0E8F0E">
      <w:start w:val="1"/>
      <w:numFmt w:val="lowerLetter"/>
      <w:lvlText w:val="%8."/>
      <w:lvlJc w:val="left"/>
      <w:pPr>
        <w:ind w:left="5760" w:hanging="360"/>
      </w:pPr>
    </w:lvl>
    <w:lvl w:ilvl="8" w:tplc="97809E0C">
      <w:start w:val="1"/>
      <w:numFmt w:val="lowerRoman"/>
      <w:lvlText w:val="%9."/>
      <w:lvlJc w:val="right"/>
      <w:pPr>
        <w:ind w:left="6480" w:hanging="180"/>
      </w:pPr>
    </w:lvl>
  </w:abstractNum>
  <w:abstractNum w:abstractNumId="33" w15:restartNumberingAfterBreak="0">
    <w:nsid w:val="751F3C60"/>
    <w:multiLevelType w:val="hybridMultilevel"/>
    <w:tmpl w:val="7CDECCA0"/>
    <w:lvl w:ilvl="0" w:tplc="A8D0B4AE">
      <w:start w:val="1"/>
      <w:numFmt w:val="decimal"/>
      <w:lvlText w:val="%1."/>
      <w:lvlJc w:val="left"/>
      <w:pPr>
        <w:ind w:left="720" w:hanging="360"/>
      </w:pPr>
    </w:lvl>
    <w:lvl w:ilvl="1" w:tplc="22AC7A50">
      <w:start w:val="1"/>
      <w:numFmt w:val="lowerLetter"/>
      <w:lvlText w:val="%2."/>
      <w:lvlJc w:val="left"/>
      <w:pPr>
        <w:ind w:left="1440" w:hanging="360"/>
      </w:pPr>
    </w:lvl>
    <w:lvl w:ilvl="2" w:tplc="D45EA4FA">
      <w:start w:val="1"/>
      <w:numFmt w:val="lowerRoman"/>
      <w:lvlText w:val="%3."/>
      <w:lvlJc w:val="right"/>
      <w:pPr>
        <w:ind w:left="2160" w:hanging="180"/>
      </w:pPr>
    </w:lvl>
    <w:lvl w:ilvl="3" w:tplc="AF7EE10E">
      <w:start w:val="1"/>
      <w:numFmt w:val="decimal"/>
      <w:lvlText w:val="%4."/>
      <w:lvlJc w:val="left"/>
      <w:pPr>
        <w:ind w:left="2880" w:hanging="360"/>
      </w:pPr>
    </w:lvl>
    <w:lvl w:ilvl="4" w:tplc="59767AF2">
      <w:start w:val="1"/>
      <w:numFmt w:val="lowerLetter"/>
      <w:lvlText w:val="%5."/>
      <w:lvlJc w:val="left"/>
      <w:pPr>
        <w:ind w:left="3600" w:hanging="360"/>
      </w:pPr>
    </w:lvl>
    <w:lvl w:ilvl="5" w:tplc="0236445E">
      <w:start w:val="1"/>
      <w:numFmt w:val="lowerRoman"/>
      <w:lvlText w:val="%6."/>
      <w:lvlJc w:val="right"/>
      <w:pPr>
        <w:ind w:left="4320" w:hanging="180"/>
      </w:pPr>
    </w:lvl>
    <w:lvl w:ilvl="6" w:tplc="5802C68A">
      <w:start w:val="1"/>
      <w:numFmt w:val="decimal"/>
      <w:lvlText w:val="%7."/>
      <w:lvlJc w:val="left"/>
      <w:pPr>
        <w:ind w:left="5040" w:hanging="360"/>
      </w:pPr>
    </w:lvl>
    <w:lvl w:ilvl="7" w:tplc="56800894">
      <w:start w:val="1"/>
      <w:numFmt w:val="lowerLetter"/>
      <w:lvlText w:val="%8."/>
      <w:lvlJc w:val="left"/>
      <w:pPr>
        <w:ind w:left="5760" w:hanging="360"/>
      </w:pPr>
    </w:lvl>
    <w:lvl w:ilvl="8" w:tplc="9154B3CC">
      <w:start w:val="1"/>
      <w:numFmt w:val="lowerRoman"/>
      <w:lvlText w:val="%9."/>
      <w:lvlJc w:val="right"/>
      <w:pPr>
        <w:ind w:left="6480" w:hanging="180"/>
      </w:pPr>
    </w:lvl>
  </w:abstractNum>
  <w:abstractNum w:abstractNumId="34" w15:restartNumberingAfterBreak="0">
    <w:nsid w:val="796703B3"/>
    <w:multiLevelType w:val="hybridMultilevel"/>
    <w:tmpl w:val="590EEA66"/>
    <w:lvl w:ilvl="0" w:tplc="FCD2C552">
      <w:start w:val="1"/>
      <w:numFmt w:val="bullet"/>
      <w:lvlText w:val=""/>
      <w:lvlJc w:val="left"/>
      <w:pPr>
        <w:ind w:left="1080" w:hanging="360"/>
      </w:pPr>
      <w:rPr>
        <w:rFonts w:ascii="Symbol" w:hAnsi="Symbol" w:hint="default"/>
      </w:rPr>
    </w:lvl>
    <w:lvl w:ilvl="1" w:tplc="50D0AF10">
      <w:start w:val="1"/>
      <w:numFmt w:val="bullet"/>
      <w:lvlText w:val="o"/>
      <w:lvlJc w:val="left"/>
      <w:pPr>
        <w:ind w:left="1440" w:hanging="360"/>
      </w:pPr>
      <w:rPr>
        <w:rFonts w:ascii="Courier New" w:hAnsi="Courier New" w:hint="default"/>
      </w:rPr>
    </w:lvl>
    <w:lvl w:ilvl="2" w:tplc="AC90AB38">
      <w:start w:val="1"/>
      <w:numFmt w:val="bullet"/>
      <w:lvlText w:val=""/>
      <w:lvlJc w:val="left"/>
      <w:pPr>
        <w:ind w:left="2160" w:hanging="360"/>
      </w:pPr>
      <w:rPr>
        <w:rFonts w:ascii="Wingdings" w:hAnsi="Wingdings" w:hint="default"/>
      </w:rPr>
    </w:lvl>
    <w:lvl w:ilvl="3" w:tplc="25CEAECC">
      <w:start w:val="1"/>
      <w:numFmt w:val="bullet"/>
      <w:lvlText w:val=""/>
      <w:lvlJc w:val="left"/>
      <w:pPr>
        <w:ind w:left="2880" w:hanging="360"/>
      </w:pPr>
      <w:rPr>
        <w:rFonts w:ascii="Symbol" w:hAnsi="Symbol" w:hint="default"/>
      </w:rPr>
    </w:lvl>
    <w:lvl w:ilvl="4" w:tplc="558EC3C0">
      <w:start w:val="1"/>
      <w:numFmt w:val="bullet"/>
      <w:lvlText w:val="o"/>
      <w:lvlJc w:val="left"/>
      <w:pPr>
        <w:ind w:left="3600" w:hanging="360"/>
      </w:pPr>
      <w:rPr>
        <w:rFonts w:ascii="Courier New" w:hAnsi="Courier New" w:hint="default"/>
      </w:rPr>
    </w:lvl>
    <w:lvl w:ilvl="5" w:tplc="42FC3F96">
      <w:start w:val="1"/>
      <w:numFmt w:val="bullet"/>
      <w:lvlText w:val=""/>
      <w:lvlJc w:val="left"/>
      <w:pPr>
        <w:ind w:left="4320" w:hanging="360"/>
      </w:pPr>
      <w:rPr>
        <w:rFonts w:ascii="Wingdings" w:hAnsi="Wingdings" w:hint="default"/>
      </w:rPr>
    </w:lvl>
    <w:lvl w:ilvl="6" w:tplc="EF2CEE0C">
      <w:start w:val="1"/>
      <w:numFmt w:val="bullet"/>
      <w:lvlText w:val=""/>
      <w:lvlJc w:val="left"/>
      <w:pPr>
        <w:ind w:left="5040" w:hanging="360"/>
      </w:pPr>
      <w:rPr>
        <w:rFonts w:ascii="Symbol" w:hAnsi="Symbol" w:hint="default"/>
      </w:rPr>
    </w:lvl>
    <w:lvl w:ilvl="7" w:tplc="C64837B4">
      <w:start w:val="1"/>
      <w:numFmt w:val="bullet"/>
      <w:lvlText w:val="o"/>
      <w:lvlJc w:val="left"/>
      <w:pPr>
        <w:ind w:left="5760" w:hanging="360"/>
      </w:pPr>
      <w:rPr>
        <w:rFonts w:ascii="Courier New" w:hAnsi="Courier New" w:hint="default"/>
      </w:rPr>
    </w:lvl>
    <w:lvl w:ilvl="8" w:tplc="432AFCDC">
      <w:start w:val="1"/>
      <w:numFmt w:val="bullet"/>
      <w:lvlText w:val=""/>
      <w:lvlJc w:val="left"/>
      <w:pPr>
        <w:ind w:left="6480" w:hanging="360"/>
      </w:pPr>
      <w:rPr>
        <w:rFonts w:ascii="Wingdings" w:hAnsi="Wingdings" w:hint="default"/>
      </w:rPr>
    </w:lvl>
  </w:abstractNum>
  <w:abstractNum w:abstractNumId="35" w15:restartNumberingAfterBreak="0">
    <w:nsid w:val="7B9E5BD0"/>
    <w:multiLevelType w:val="hybridMultilevel"/>
    <w:tmpl w:val="FDE84F56"/>
    <w:lvl w:ilvl="0" w:tplc="FA426138">
      <w:start w:val="1"/>
      <w:numFmt w:val="decimal"/>
      <w:lvlText w:val="%1."/>
      <w:lvlJc w:val="left"/>
      <w:pPr>
        <w:ind w:left="720" w:hanging="360"/>
      </w:pPr>
    </w:lvl>
    <w:lvl w:ilvl="1" w:tplc="01E2BACC">
      <w:start w:val="1"/>
      <w:numFmt w:val="lowerLetter"/>
      <w:lvlText w:val="%2."/>
      <w:lvlJc w:val="left"/>
      <w:pPr>
        <w:ind w:left="1440" w:hanging="360"/>
      </w:pPr>
    </w:lvl>
    <w:lvl w:ilvl="2" w:tplc="C1D46736">
      <w:start w:val="1"/>
      <w:numFmt w:val="lowerRoman"/>
      <w:lvlText w:val="%3."/>
      <w:lvlJc w:val="right"/>
      <w:pPr>
        <w:ind w:left="2160" w:hanging="180"/>
      </w:pPr>
    </w:lvl>
    <w:lvl w:ilvl="3" w:tplc="F2706298">
      <w:start w:val="1"/>
      <w:numFmt w:val="decimal"/>
      <w:lvlText w:val="%4."/>
      <w:lvlJc w:val="left"/>
      <w:pPr>
        <w:ind w:left="2880" w:hanging="360"/>
      </w:pPr>
    </w:lvl>
    <w:lvl w:ilvl="4" w:tplc="EB444AA8">
      <w:start w:val="1"/>
      <w:numFmt w:val="lowerLetter"/>
      <w:lvlText w:val="%5."/>
      <w:lvlJc w:val="left"/>
      <w:pPr>
        <w:ind w:left="3600" w:hanging="360"/>
      </w:pPr>
    </w:lvl>
    <w:lvl w:ilvl="5" w:tplc="5C80036C">
      <w:start w:val="1"/>
      <w:numFmt w:val="lowerRoman"/>
      <w:lvlText w:val="%6."/>
      <w:lvlJc w:val="right"/>
      <w:pPr>
        <w:ind w:left="4320" w:hanging="180"/>
      </w:pPr>
    </w:lvl>
    <w:lvl w:ilvl="6" w:tplc="7DB02DAC">
      <w:start w:val="1"/>
      <w:numFmt w:val="decimal"/>
      <w:lvlText w:val="%7."/>
      <w:lvlJc w:val="left"/>
      <w:pPr>
        <w:ind w:left="5040" w:hanging="360"/>
      </w:pPr>
    </w:lvl>
    <w:lvl w:ilvl="7" w:tplc="8C8EC32C">
      <w:start w:val="1"/>
      <w:numFmt w:val="lowerLetter"/>
      <w:lvlText w:val="%8."/>
      <w:lvlJc w:val="left"/>
      <w:pPr>
        <w:ind w:left="5760" w:hanging="360"/>
      </w:pPr>
    </w:lvl>
    <w:lvl w:ilvl="8" w:tplc="05E448AA">
      <w:start w:val="1"/>
      <w:numFmt w:val="lowerRoman"/>
      <w:lvlText w:val="%9."/>
      <w:lvlJc w:val="right"/>
      <w:pPr>
        <w:ind w:left="6480" w:hanging="180"/>
      </w:pPr>
    </w:lvl>
  </w:abstractNum>
  <w:abstractNum w:abstractNumId="36" w15:restartNumberingAfterBreak="0">
    <w:nsid w:val="7E2AC446"/>
    <w:multiLevelType w:val="hybridMultilevel"/>
    <w:tmpl w:val="46E425B4"/>
    <w:lvl w:ilvl="0" w:tplc="D6A4DF1C">
      <w:start w:val="1"/>
      <w:numFmt w:val="decimal"/>
      <w:lvlText w:val="%1."/>
      <w:lvlJc w:val="left"/>
      <w:pPr>
        <w:ind w:left="720" w:hanging="360"/>
      </w:pPr>
    </w:lvl>
    <w:lvl w:ilvl="1" w:tplc="CCE4C42E">
      <w:start w:val="1"/>
      <w:numFmt w:val="lowerLetter"/>
      <w:lvlText w:val="%2."/>
      <w:lvlJc w:val="left"/>
      <w:pPr>
        <w:ind w:left="1440" w:hanging="360"/>
      </w:pPr>
    </w:lvl>
    <w:lvl w:ilvl="2" w:tplc="D1229022">
      <w:start w:val="1"/>
      <w:numFmt w:val="lowerRoman"/>
      <w:lvlText w:val="%3."/>
      <w:lvlJc w:val="right"/>
      <w:pPr>
        <w:ind w:left="2160" w:hanging="180"/>
      </w:pPr>
    </w:lvl>
    <w:lvl w:ilvl="3" w:tplc="11EA83A0">
      <w:start w:val="1"/>
      <w:numFmt w:val="decimal"/>
      <w:lvlText w:val="%4."/>
      <w:lvlJc w:val="left"/>
      <w:pPr>
        <w:ind w:left="2880" w:hanging="360"/>
      </w:pPr>
    </w:lvl>
    <w:lvl w:ilvl="4" w:tplc="F9642698">
      <w:start w:val="1"/>
      <w:numFmt w:val="lowerLetter"/>
      <w:lvlText w:val="%5."/>
      <w:lvlJc w:val="left"/>
      <w:pPr>
        <w:ind w:left="3600" w:hanging="360"/>
      </w:pPr>
    </w:lvl>
    <w:lvl w:ilvl="5" w:tplc="05BAE878">
      <w:start w:val="1"/>
      <w:numFmt w:val="lowerRoman"/>
      <w:lvlText w:val="%6."/>
      <w:lvlJc w:val="right"/>
      <w:pPr>
        <w:ind w:left="4320" w:hanging="180"/>
      </w:pPr>
    </w:lvl>
    <w:lvl w:ilvl="6" w:tplc="DBFE38EC">
      <w:start w:val="1"/>
      <w:numFmt w:val="decimal"/>
      <w:lvlText w:val="%7."/>
      <w:lvlJc w:val="left"/>
      <w:pPr>
        <w:ind w:left="5040" w:hanging="360"/>
      </w:pPr>
    </w:lvl>
    <w:lvl w:ilvl="7" w:tplc="37CE37F8">
      <w:start w:val="1"/>
      <w:numFmt w:val="lowerLetter"/>
      <w:lvlText w:val="%8."/>
      <w:lvlJc w:val="left"/>
      <w:pPr>
        <w:ind w:left="5760" w:hanging="360"/>
      </w:pPr>
    </w:lvl>
    <w:lvl w:ilvl="8" w:tplc="9EFE1C96">
      <w:start w:val="1"/>
      <w:numFmt w:val="lowerRoman"/>
      <w:lvlText w:val="%9."/>
      <w:lvlJc w:val="right"/>
      <w:pPr>
        <w:ind w:left="6480" w:hanging="180"/>
      </w:pPr>
    </w:lvl>
  </w:abstractNum>
  <w:num w:numId="1" w16cid:durableId="377704152">
    <w:abstractNumId w:val="6"/>
  </w:num>
  <w:num w:numId="2" w16cid:durableId="356204018">
    <w:abstractNumId w:val="36"/>
  </w:num>
  <w:num w:numId="3" w16cid:durableId="1530412499">
    <w:abstractNumId w:val="20"/>
  </w:num>
  <w:num w:numId="4" w16cid:durableId="1889603342">
    <w:abstractNumId w:val="8"/>
  </w:num>
  <w:num w:numId="5" w16cid:durableId="1467046034">
    <w:abstractNumId w:val="14"/>
  </w:num>
  <w:num w:numId="6" w16cid:durableId="1028797258">
    <w:abstractNumId w:val="9"/>
  </w:num>
  <w:num w:numId="7" w16cid:durableId="1697274664">
    <w:abstractNumId w:val="28"/>
  </w:num>
  <w:num w:numId="8" w16cid:durableId="1520851367">
    <w:abstractNumId w:val="21"/>
  </w:num>
  <w:num w:numId="9" w16cid:durableId="74476483">
    <w:abstractNumId w:val="33"/>
  </w:num>
  <w:num w:numId="10" w16cid:durableId="491068531">
    <w:abstractNumId w:val="30"/>
  </w:num>
  <w:num w:numId="11" w16cid:durableId="1975138892">
    <w:abstractNumId w:val="26"/>
  </w:num>
  <w:num w:numId="12" w16cid:durableId="727850181">
    <w:abstractNumId w:val="31"/>
  </w:num>
  <w:num w:numId="13" w16cid:durableId="282884724">
    <w:abstractNumId w:val="10"/>
  </w:num>
  <w:num w:numId="14" w16cid:durableId="1546260730">
    <w:abstractNumId w:val="2"/>
  </w:num>
  <w:num w:numId="15" w16cid:durableId="765226687">
    <w:abstractNumId w:val="23"/>
  </w:num>
  <w:num w:numId="16" w16cid:durableId="808015345">
    <w:abstractNumId w:val="3"/>
  </w:num>
  <w:num w:numId="17" w16cid:durableId="1457795821">
    <w:abstractNumId w:val="7"/>
  </w:num>
  <w:num w:numId="18" w16cid:durableId="560137384">
    <w:abstractNumId w:val="24"/>
  </w:num>
  <w:num w:numId="19" w16cid:durableId="606544252">
    <w:abstractNumId w:val="12"/>
  </w:num>
  <w:num w:numId="20" w16cid:durableId="105396861">
    <w:abstractNumId w:val="27"/>
  </w:num>
  <w:num w:numId="21" w16cid:durableId="1569993615">
    <w:abstractNumId w:val="0"/>
  </w:num>
  <w:num w:numId="22" w16cid:durableId="1725985700">
    <w:abstractNumId w:val="15"/>
  </w:num>
  <w:num w:numId="23" w16cid:durableId="1193156192">
    <w:abstractNumId w:val="18"/>
  </w:num>
  <w:num w:numId="24" w16cid:durableId="995375094">
    <w:abstractNumId w:val="32"/>
  </w:num>
  <w:num w:numId="25" w16cid:durableId="581184544">
    <w:abstractNumId w:val="16"/>
  </w:num>
  <w:num w:numId="26" w16cid:durableId="25328359">
    <w:abstractNumId w:val="17"/>
  </w:num>
  <w:num w:numId="27" w16cid:durableId="386420230">
    <w:abstractNumId w:val="29"/>
  </w:num>
  <w:num w:numId="28" w16cid:durableId="1120682651">
    <w:abstractNumId w:val="5"/>
  </w:num>
  <w:num w:numId="29" w16cid:durableId="1496455659">
    <w:abstractNumId w:val="4"/>
  </w:num>
  <w:num w:numId="30" w16cid:durableId="1805002382">
    <w:abstractNumId w:val="13"/>
  </w:num>
  <w:num w:numId="31" w16cid:durableId="1741947695">
    <w:abstractNumId w:val="34"/>
  </w:num>
  <w:num w:numId="32" w16cid:durableId="635137564">
    <w:abstractNumId w:val="25"/>
  </w:num>
  <w:num w:numId="33" w16cid:durableId="1454638489">
    <w:abstractNumId w:val="11"/>
  </w:num>
  <w:num w:numId="34" w16cid:durableId="630281082">
    <w:abstractNumId w:val="1"/>
  </w:num>
  <w:num w:numId="35" w16cid:durableId="1067343912">
    <w:abstractNumId w:val="35"/>
  </w:num>
  <w:num w:numId="36" w16cid:durableId="1007363730">
    <w:abstractNumId w:val="22"/>
  </w:num>
  <w:num w:numId="37" w16cid:durableId="2024893215">
    <w:abstractNumId w:val="1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B63"/>
    <w:rsid w:val="00000D7A"/>
    <w:rsid w:val="000034BA"/>
    <w:rsid w:val="0000501E"/>
    <w:rsid w:val="000056B5"/>
    <w:rsid w:val="00005B7D"/>
    <w:rsid w:val="00007213"/>
    <w:rsid w:val="00013B71"/>
    <w:rsid w:val="000141D5"/>
    <w:rsid w:val="00015C6E"/>
    <w:rsid w:val="00020D1C"/>
    <w:rsid w:val="00021AC9"/>
    <w:rsid w:val="0002218E"/>
    <w:rsid w:val="0002575A"/>
    <w:rsid w:val="000329D2"/>
    <w:rsid w:val="00033307"/>
    <w:rsid w:val="00033968"/>
    <w:rsid w:val="00037065"/>
    <w:rsid w:val="000371A8"/>
    <w:rsid w:val="0004022A"/>
    <w:rsid w:val="00040F43"/>
    <w:rsid w:val="00043860"/>
    <w:rsid w:val="00045460"/>
    <w:rsid w:val="00045E6F"/>
    <w:rsid w:val="0004795A"/>
    <w:rsid w:val="00053992"/>
    <w:rsid w:val="00054F14"/>
    <w:rsid w:val="00055805"/>
    <w:rsid w:val="000671ED"/>
    <w:rsid w:val="000679E8"/>
    <w:rsid w:val="00070128"/>
    <w:rsid w:val="00071855"/>
    <w:rsid w:val="00076DE8"/>
    <w:rsid w:val="00077342"/>
    <w:rsid w:val="0007AE35"/>
    <w:rsid w:val="00080C5A"/>
    <w:rsid w:val="00082791"/>
    <w:rsid w:val="0008528A"/>
    <w:rsid w:val="00087641"/>
    <w:rsid w:val="00097165"/>
    <w:rsid w:val="000A3A2F"/>
    <w:rsid w:val="000A424F"/>
    <w:rsid w:val="000B2475"/>
    <w:rsid w:val="000B3A1B"/>
    <w:rsid w:val="000B423B"/>
    <w:rsid w:val="000B4333"/>
    <w:rsid w:val="000C1C72"/>
    <w:rsid w:val="000C251D"/>
    <w:rsid w:val="000C6D5C"/>
    <w:rsid w:val="000D3A1C"/>
    <w:rsid w:val="000D3AF3"/>
    <w:rsid w:val="000D47DE"/>
    <w:rsid w:val="000D7399"/>
    <w:rsid w:val="000E2242"/>
    <w:rsid w:val="000E2D1D"/>
    <w:rsid w:val="000E5133"/>
    <w:rsid w:val="000E5927"/>
    <w:rsid w:val="000F18BC"/>
    <w:rsid w:val="000F266D"/>
    <w:rsid w:val="000F51C2"/>
    <w:rsid w:val="00132957"/>
    <w:rsid w:val="00144AB1"/>
    <w:rsid w:val="001473F3"/>
    <w:rsid w:val="001506D3"/>
    <w:rsid w:val="00150B48"/>
    <w:rsid w:val="001523CF"/>
    <w:rsid w:val="00153100"/>
    <w:rsid w:val="00153EEB"/>
    <w:rsid w:val="001575E9"/>
    <w:rsid w:val="00161905"/>
    <w:rsid w:val="00163F93"/>
    <w:rsid w:val="0016691D"/>
    <w:rsid w:val="00173E36"/>
    <w:rsid w:val="00174F84"/>
    <w:rsid w:val="001814EE"/>
    <w:rsid w:val="0018479A"/>
    <w:rsid w:val="00184D94"/>
    <w:rsid w:val="001853BD"/>
    <w:rsid w:val="00186969"/>
    <w:rsid w:val="00190154"/>
    <w:rsid w:val="0019059F"/>
    <w:rsid w:val="00195B6A"/>
    <w:rsid w:val="001965C9"/>
    <w:rsid w:val="00196F7D"/>
    <w:rsid w:val="0019745A"/>
    <w:rsid w:val="001A2F5F"/>
    <w:rsid w:val="001A3E50"/>
    <w:rsid w:val="001B2D3B"/>
    <w:rsid w:val="001B3D91"/>
    <w:rsid w:val="001B5C2B"/>
    <w:rsid w:val="001C029C"/>
    <w:rsid w:val="001C232D"/>
    <w:rsid w:val="001C29E2"/>
    <w:rsid w:val="001C2A96"/>
    <w:rsid w:val="001C54F0"/>
    <w:rsid w:val="001C5F86"/>
    <w:rsid w:val="001D1078"/>
    <w:rsid w:val="001D4B12"/>
    <w:rsid w:val="001E21E1"/>
    <w:rsid w:val="001E2A2C"/>
    <w:rsid w:val="001E2BDF"/>
    <w:rsid w:val="001E37CB"/>
    <w:rsid w:val="001E5168"/>
    <w:rsid w:val="001E5C5D"/>
    <w:rsid w:val="001E64EA"/>
    <w:rsid w:val="002019DA"/>
    <w:rsid w:val="00206B65"/>
    <w:rsid w:val="00206F57"/>
    <w:rsid w:val="00215834"/>
    <w:rsid w:val="00216626"/>
    <w:rsid w:val="00223112"/>
    <w:rsid w:val="00224D29"/>
    <w:rsid w:val="00227ADD"/>
    <w:rsid w:val="002308E1"/>
    <w:rsid w:val="002339A0"/>
    <w:rsid w:val="00233B70"/>
    <w:rsid w:val="002343BB"/>
    <w:rsid w:val="00234ED0"/>
    <w:rsid w:val="0023637B"/>
    <w:rsid w:val="002374E3"/>
    <w:rsid w:val="00241A5C"/>
    <w:rsid w:val="00245F4F"/>
    <w:rsid w:val="0025183A"/>
    <w:rsid w:val="00253EA1"/>
    <w:rsid w:val="00254C7E"/>
    <w:rsid w:val="00261441"/>
    <w:rsid w:val="002750C8"/>
    <w:rsid w:val="00275AA8"/>
    <w:rsid w:val="00276509"/>
    <w:rsid w:val="00282108"/>
    <w:rsid w:val="00286019"/>
    <w:rsid w:val="00286F32"/>
    <w:rsid w:val="00297C69"/>
    <w:rsid w:val="002A19B2"/>
    <w:rsid w:val="002A3F86"/>
    <w:rsid w:val="002B10EB"/>
    <w:rsid w:val="002B2885"/>
    <w:rsid w:val="002B3C2A"/>
    <w:rsid w:val="002B5272"/>
    <w:rsid w:val="002B77E6"/>
    <w:rsid w:val="002C2596"/>
    <w:rsid w:val="002C3B9C"/>
    <w:rsid w:val="002C3B9F"/>
    <w:rsid w:val="002C7AF8"/>
    <w:rsid w:val="002D543E"/>
    <w:rsid w:val="002D634A"/>
    <w:rsid w:val="002D6FF6"/>
    <w:rsid w:val="002D701F"/>
    <w:rsid w:val="002D7230"/>
    <w:rsid w:val="002D7580"/>
    <w:rsid w:val="002E3773"/>
    <w:rsid w:val="002E63E6"/>
    <w:rsid w:val="002F0CA1"/>
    <w:rsid w:val="002F3C9B"/>
    <w:rsid w:val="002F6F5D"/>
    <w:rsid w:val="003014B0"/>
    <w:rsid w:val="00301ACB"/>
    <w:rsid w:val="00302655"/>
    <w:rsid w:val="00306B54"/>
    <w:rsid w:val="00306F7F"/>
    <w:rsid w:val="00307898"/>
    <w:rsid w:val="003104CC"/>
    <w:rsid w:val="003145B4"/>
    <w:rsid w:val="003205E5"/>
    <w:rsid w:val="00324827"/>
    <w:rsid w:val="003258B9"/>
    <w:rsid w:val="00330BEF"/>
    <w:rsid w:val="003413E2"/>
    <w:rsid w:val="00343C47"/>
    <w:rsid w:val="00345F48"/>
    <w:rsid w:val="0035129B"/>
    <w:rsid w:val="00351B14"/>
    <w:rsid w:val="00352F9E"/>
    <w:rsid w:val="00354C53"/>
    <w:rsid w:val="00355CAD"/>
    <w:rsid w:val="00360B86"/>
    <w:rsid w:val="003668EB"/>
    <w:rsid w:val="003670BB"/>
    <w:rsid w:val="00372088"/>
    <w:rsid w:val="0037236C"/>
    <w:rsid w:val="00374018"/>
    <w:rsid w:val="00375BA7"/>
    <w:rsid w:val="00391DB0"/>
    <w:rsid w:val="003951EB"/>
    <w:rsid w:val="003A3C48"/>
    <w:rsid w:val="003A5EEC"/>
    <w:rsid w:val="003B13BD"/>
    <w:rsid w:val="003B52E7"/>
    <w:rsid w:val="003B761C"/>
    <w:rsid w:val="003C196B"/>
    <w:rsid w:val="003C443A"/>
    <w:rsid w:val="003C5499"/>
    <w:rsid w:val="003D2EFF"/>
    <w:rsid w:val="003D4E55"/>
    <w:rsid w:val="003D615E"/>
    <w:rsid w:val="003E08AF"/>
    <w:rsid w:val="003E234B"/>
    <w:rsid w:val="003F169B"/>
    <w:rsid w:val="003F36E8"/>
    <w:rsid w:val="003F57F4"/>
    <w:rsid w:val="003F63B8"/>
    <w:rsid w:val="003F6E2E"/>
    <w:rsid w:val="00400321"/>
    <w:rsid w:val="004030BD"/>
    <w:rsid w:val="00404DD1"/>
    <w:rsid w:val="00405D29"/>
    <w:rsid w:val="00406C4C"/>
    <w:rsid w:val="00410376"/>
    <w:rsid w:val="00414E41"/>
    <w:rsid w:val="00416C76"/>
    <w:rsid w:val="00417D2E"/>
    <w:rsid w:val="00426E0F"/>
    <w:rsid w:val="004300F3"/>
    <w:rsid w:val="00430EB2"/>
    <w:rsid w:val="004337D5"/>
    <w:rsid w:val="00436305"/>
    <w:rsid w:val="004431D2"/>
    <w:rsid w:val="004438B7"/>
    <w:rsid w:val="00443E0E"/>
    <w:rsid w:val="00446E8C"/>
    <w:rsid w:val="0044723E"/>
    <w:rsid w:val="00450EB7"/>
    <w:rsid w:val="004526AF"/>
    <w:rsid w:val="004534A2"/>
    <w:rsid w:val="00456379"/>
    <w:rsid w:val="0046156F"/>
    <w:rsid w:val="00461655"/>
    <w:rsid w:val="00462611"/>
    <w:rsid w:val="00467B3A"/>
    <w:rsid w:val="00472B25"/>
    <w:rsid w:val="00474CAE"/>
    <w:rsid w:val="00485E8E"/>
    <w:rsid w:val="004921B0"/>
    <w:rsid w:val="004A4A94"/>
    <w:rsid w:val="004A4CB6"/>
    <w:rsid w:val="004A6759"/>
    <w:rsid w:val="004A69B8"/>
    <w:rsid w:val="004B16CA"/>
    <w:rsid w:val="004B6BA0"/>
    <w:rsid w:val="004B7334"/>
    <w:rsid w:val="004C1DDF"/>
    <w:rsid w:val="004C4439"/>
    <w:rsid w:val="004C44B3"/>
    <w:rsid w:val="004C4D16"/>
    <w:rsid w:val="004C58E4"/>
    <w:rsid w:val="004C721A"/>
    <w:rsid w:val="004D1503"/>
    <w:rsid w:val="004D2593"/>
    <w:rsid w:val="004D411D"/>
    <w:rsid w:val="004E5803"/>
    <w:rsid w:val="004E5930"/>
    <w:rsid w:val="004E6E7B"/>
    <w:rsid w:val="004F0F57"/>
    <w:rsid w:val="004F36BC"/>
    <w:rsid w:val="00502C9E"/>
    <w:rsid w:val="00503866"/>
    <w:rsid w:val="00503884"/>
    <w:rsid w:val="00503B33"/>
    <w:rsid w:val="005061C7"/>
    <w:rsid w:val="0050729D"/>
    <w:rsid w:val="00507B0C"/>
    <w:rsid w:val="005137AB"/>
    <w:rsid w:val="00514EA9"/>
    <w:rsid w:val="005227CB"/>
    <w:rsid w:val="00524CA3"/>
    <w:rsid w:val="005260D4"/>
    <w:rsid w:val="00527E6B"/>
    <w:rsid w:val="005311C9"/>
    <w:rsid w:val="00532A14"/>
    <w:rsid w:val="005351AA"/>
    <w:rsid w:val="005403F3"/>
    <w:rsid w:val="005459FB"/>
    <w:rsid w:val="00550759"/>
    <w:rsid w:val="0055079B"/>
    <w:rsid w:val="00552780"/>
    <w:rsid w:val="00556B4F"/>
    <w:rsid w:val="00561AC5"/>
    <w:rsid w:val="00562F18"/>
    <w:rsid w:val="00565F04"/>
    <w:rsid w:val="00566394"/>
    <w:rsid w:val="0057065E"/>
    <w:rsid w:val="0057212D"/>
    <w:rsid w:val="00572654"/>
    <w:rsid w:val="005755C2"/>
    <w:rsid w:val="00575ED3"/>
    <w:rsid w:val="00576790"/>
    <w:rsid w:val="00581B73"/>
    <w:rsid w:val="00582C0B"/>
    <w:rsid w:val="0058558D"/>
    <w:rsid w:val="00585A46"/>
    <w:rsid w:val="00590E61"/>
    <w:rsid w:val="00591FDC"/>
    <w:rsid w:val="005A0CC2"/>
    <w:rsid w:val="005A318E"/>
    <w:rsid w:val="005A3848"/>
    <w:rsid w:val="005A69A0"/>
    <w:rsid w:val="005B09BC"/>
    <w:rsid w:val="005B192B"/>
    <w:rsid w:val="005B3421"/>
    <w:rsid w:val="005B518D"/>
    <w:rsid w:val="005B6F49"/>
    <w:rsid w:val="005B6FF2"/>
    <w:rsid w:val="005B7F3C"/>
    <w:rsid w:val="005C14BD"/>
    <w:rsid w:val="005C1C1D"/>
    <w:rsid w:val="005C3074"/>
    <w:rsid w:val="005C5BB9"/>
    <w:rsid w:val="005C6F7D"/>
    <w:rsid w:val="005C7758"/>
    <w:rsid w:val="005D3324"/>
    <w:rsid w:val="005D5064"/>
    <w:rsid w:val="005D738D"/>
    <w:rsid w:val="005D7E28"/>
    <w:rsid w:val="005E0482"/>
    <w:rsid w:val="005E2134"/>
    <w:rsid w:val="005F141C"/>
    <w:rsid w:val="005F474F"/>
    <w:rsid w:val="005F4987"/>
    <w:rsid w:val="005F558F"/>
    <w:rsid w:val="0060096A"/>
    <w:rsid w:val="00602C02"/>
    <w:rsid w:val="00603229"/>
    <w:rsid w:val="00603B8B"/>
    <w:rsid w:val="0060427B"/>
    <w:rsid w:val="0060449A"/>
    <w:rsid w:val="00605CF2"/>
    <w:rsid w:val="00606247"/>
    <w:rsid w:val="00610375"/>
    <w:rsid w:val="00612B8C"/>
    <w:rsid w:val="00612D32"/>
    <w:rsid w:val="00613101"/>
    <w:rsid w:val="00623D91"/>
    <w:rsid w:val="006249C9"/>
    <w:rsid w:val="006269DC"/>
    <w:rsid w:val="006336CB"/>
    <w:rsid w:val="00634177"/>
    <w:rsid w:val="00642D63"/>
    <w:rsid w:val="00647718"/>
    <w:rsid w:val="006511F8"/>
    <w:rsid w:val="0065264F"/>
    <w:rsid w:val="006557C6"/>
    <w:rsid w:val="00662139"/>
    <w:rsid w:val="006626D2"/>
    <w:rsid w:val="0066445E"/>
    <w:rsid w:val="00664860"/>
    <w:rsid w:val="006651B6"/>
    <w:rsid w:val="00665D73"/>
    <w:rsid w:val="00684E51"/>
    <w:rsid w:val="00684F6D"/>
    <w:rsid w:val="006853C1"/>
    <w:rsid w:val="0068691B"/>
    <w:rsid w:val="00686A4D"/>
    <w:rsid w:val="00687791"/>
    <w:rsid w:val="006906AA"/>
    <w:rsid w:val="00691E95"/>
    <w:rsid w:val="00693146"/>
    <w:rsid w:val="006A24CC"/>
    <w:rsid w:val="006A6E3F"/>
    <w:rsid w:val="006B1BE7"/>
    <w:rsid w:val="006B6DBF"/>
    <w:rsid w:val="006C0C98"/>
    <w:rsid w:val="006C7A14"/>
    <w:rsid w:val="006D1164"/>
    <w:rsid w:val="006D3528"/>
    <w:rsid w:val="006F127A"/>
    <w:rsid w:val="006F363E"/>
    <w:rsid w:val="006F441A"/>
    <w:rsid w:val="006F538B"/>
    <w:rsid w:val="006F6596"/>
    <w:rsid w:val="0070303F"/>
    <w:rsid w:val="007034A9"/>
    <w:rsid w:val="00705AE1"/>
    <w:rsid w:val="00705C81"/>
    <w:rsid w:val="00714F3C"/>
    <w:rsid w:val="00715614"/>
    <w:rsid w:val="00717BB0"/>
    <w:rsid w:val="00717D64"/>
    <w:rsid w:val="0072285C"/>
    <w:rsid w:val="00724593"/>
    <w:rsid w:val="00725AD0"/>
    <w:rsid w:val="00730061"/>
    <w:rsid w:val="00730979"/>
    <w:rsid w:val="00731D78"/>
    <w:rsid w:val="0073286D"/>
    <w:rsid w:val="0073364C"/>
    <w:rsid w:val="00736D64"/>
    <w:rsid w:val="0074149E"/>
    <w:rsid w:val="00742836"/>
    <w:rsid w:val="00742846"/>
    <w:rsid w:val="007436B0"/>
    <w:rsid w:val="00745B08"/>
    <w:rsid w:val="0074721B"/>
    <w:rsid w:val="007528FD"/>
    <w:rsid w:val="00755BF9"/>
    <w:rsid w:val="007664FA"/>
    <w:rsid w:val="00767766"/>
    <w:rsid w:val="00770636"/>
    <w:rsid w:val="00771262"/>
    <w:rsid w:val="00771C36"/>
    <w:rsid w:val="00771C6D"/>
    <w:rsid w:val="00772F4C"/>
    <w:rsid w:val="007738C8"/>
    <w:rsid w:val="00774659"/>
    <w:rsid w:val="0077508B"/>
    <w:rsid w:val="007753B1"/>
    <w:rsid w:val="0078087A"/>
    <w:rsid w:val="00780DFF"/>
    <w:rsid w:val="00782666"/>
    <w:rsid w:val="00784D22"/>
    <w:rsid w:val="00784D64"/>
    <w:rsid w:val="00784E7D"/>
    <w:rsid w:val="00790660"/>
    <w:rsid w:val="00791196"/>
    <w:rsid w:val="00795F20"/>
    <w:rsid w:val="00797E00"/>
    <w:rsid w:val="007A020F"/>
    <w:rsid w:val="007A4311"/>
    <w:rsid w:val="007B09B0"/>
    <w:rsid w:val="007B13C9"/>
    <w:rsid w:val="007B163F"/>
    <w:rsid w:val="007C1A41"/>
    <w:rsid w:val="007C4951"/>
    <w:rsid w:val="007C7B33"/>
    <w:rsid w:val="007D27E8"/>
    <w:rsid w:val="007D47F8"/>
    <w:rsid w:val="007D5789"/>
    <w:rsid w:val="007D7E80"/>
    <w:rsid w:val="007E03C6"/>
    <w:rsid w:val="007E46AB"/>
    <w:rsid w:val="007E4A46"/>
    <w:rsid w:val="007E7AE4"/>
    <w:rsid w:val="007E7D8F"/>
    <w:rsid w:val="007F1349"/>
    <w:rsid w:val="007F4FEE"/>
    <w:rsid w:val="00802237"/>
    <w:rsid w:val="00804598"/>
    <w:rsid w:val="008067C7"/>
    <w:rsid w:val="00822D0F"/>
    <w:rsid w:val="00824365"/>
    <w:rsid w:val="00824960"/>
    <w:rsid w:val="00825EB2"/>
    <w:rsid w:val="008268F5"/>
    <w:rsid w:val="0082748D"/>
    <w:rsid w:val="0083399D"/>
    <w:rsid w:val="00833EA2"/>
    <w:rsid w:val="008426E5"/>
    <w:rsid w:val="008438CD"/>
    <w:rsid w:val="0085203C"/>
    <w:rsid w:val="00857475"/>
    <w:rsid w:val="00860DC9"/>
    <w:rsid w:val="00861B62"/>
    <w:rsid w:val="00864878"/>
    <w:rsid w:val="00864DB3"/>
    <w:rsid w:val="00866B65"/>
    <w:rsid w:val="00867EB5"/>
    <w:rsid w:val="0087773F"/>
    <w:rsid w:val="00885D52"/>
    <w:rsid w:val="0088E7AB"/>
    <w:rsid w:val="0089081A"/>
    <w:rsid w:val="0089097A"/>
    <w:rsid w:val="00891442"/>
    <w:rsid w:val="008929D4"/>
    <w:rsid w:val="00893012"/>
    <w:rsid w:val="008945CF"/>
    <w:rsid w:val="00894F69"/>
    <w:rsid w:val="00895918"/>
    <w:rsid w:val="00896265"/>
    <w:rsid w:val="008969E9"/>
    <w:rsid w:val="00896CF6"/>
    <w:rsid w:val="008A2EF8"/>
    <w:rsid w:val="008A67A6"/>
    <w:rsid w:val="008B64CB"/>
    <w:rsid w:val="008B791A"/>
    <w:rsid w:val="008B7945"/>
    <w:rsid w:val="008C1AD8"/>
    <w:rsid w:val="008C2890"/>
    <w:rsid w:val="008C4E34"/>
    <w:rsid w:val="008C5A32"/>
    <w:rsid w:val="008D4867"/>
    <w:rsid w:val="008D6AF9"/>
    <w:rsid w:val="008E50C0"/>
    <w:rsid w:val="008F1995"/>
    <w:rsid w:val="008F4223"/>
    <w:rsid w:val="008F5C30"/>
    <w:rsid w:val="008F5D0C"/>
    <w:rsid w:val="00904CBF"/>
    <w:rsid w:val="009066E2"/>
    <w:rsid w:val="00911277"/>
    <w:rsid w:val="00911728"/>
    <w:rsid w:val="00912CFD"/>
    <w:rsid w:val="00920EA6"/>
    <w:rsid w:val="0092158C"/>
    <w:rsid w:val="009263D3"/>
    <w:rsid w:val="0093261D"/>
    <w:rsid w:val="009331B5"/>
    <w:rsid w:val="009345AA"/>
    <w:rsid w:val="00936793"/>
    <w:rsid w:val="00952059"/>
    <w:rsid w:val="00952260"/>
    <w:rsid w:val="00957DE0"/>
    <w:rsid w:val="00961A61"/>
    <w:rsid w:val="00961D52"/>
    <w:rsid w:val="0096476D"/>
    <w:rsid w:val="00966B42"/>
    <w:rsid w:val="00966B91"/>
    <w:rsid w:val="00966E02"/>
    <w:rsid w:val="00967ECE"/>
    <w:rsid w:val="00967F45"/>
    <w:rsid w:val="00973943"/>
    <w:rsid w:val="00974D54"/>
    <w:rsid w:val="009810D6"/>
    <w:rsid w:val="00984300"/>
    <w:rsid w:val="0098502F"/>
    <w:rsid w:val="00985C4B"/>
    <w:rsid w:val="00986F8E"/>
    <w:rsid w:val="00992E9E"/>
    <w:rsid w:val="00993951"/>
    <w:rsid w:val="00994C14"/>
    <w:rsid w:val="009A0018"/>
    <w:rsid w:val="009A0E6D"/>
    <w:rsid w:val="009A2B27"/>
    <w:rsid w:val="009A3565"/>
    <w:rsid w:val="009A4133"/>
    <w:rsid w:val="009B08F9"/>
    <w:rsid w:val="009B16F8"/>
    <w:rsid w:val="009B196B"/>
    <w:rsid w:val="009B2A5A"/>
    <w:rsid w:val="009B6CD5"/>
    <w:rsid w:val="009C299C"/>
    <w:rsid w:val="009C7BE3"/>
    <w:rsid w:val="009D13CA"/>
    <w:rsid w:val="009D472E"/>
    <w:rsid w:val="009D5EAE"/>
    <w:rsid w:val="009D72FE"/>
    <w:rsid w:val="009E004C"/>
    <w:rsid w:val="009E0325"/>
    <w:rsid w:val="009E0AE0"/>
    <w:rsid w:val="009E10D4"/>
    <w:rsid w:val="009E40A3"/>
    <w:rsid w:val="009E4B63"/>
    <w:rsid w:val="009E6B86"/>
    <w:rsid w:val="009F0164"/>
    <w:rsid w:val="009F09DD"/>
    <w:rsid w:val="009F31A9"/>
    <w:rsid w:val="009F3E90"/>
    <w:rsid w:val="009F4036"/>
    <w:rsid w:val="009F58B6"/>
    <w:rsid w:val="009F75F2"/>
    <w:rsid w:val="00A00831"/>
    <w:rsid w:val="00A0657B"/>
    <w:rsid w:val="00A077D5"/>
    <w:rsid w:val="00A10600"/>
    <w:rsid w:val="00A1112C"/>
    <w:rsid w:val="00A14CF9"/>
    <w:rsid w:val="00A24BF0"/>
    <w:rsid w:val="00A25D0A"/>
    <w:rsid w:val="00A30E1B"/>
    <w:rsid w:val="00A31614"/>
    <w:rsid w:val="00A416A4"/>
    <w:rsid w:val="00A4424C"/>
    <w:rsid w:val="00A449A4"/>
    <w:rsid w:val="00A451F1"/>
    <w:rsid w:val="00A4687D"/>
    <w:rsid w:val="00A47DF6"/>
    <w:rsid w:val="00A5079B"/>
    <w:rsid w:val="00A53CBC"/>
    <w:rsid w:val="00A55AA8"/>
    <w:rsid w:val="00A62475"/>
    <w:rsid w:val="00A67B04"/>
    <w:rsid w:val="00A73D10"/>
    <w:rsid w:val="00A76364"/>
    <w:rsid w:val="00A83102"/>
    <w:rsid w:val="00A8532A"/>
    <w:rsid w:val="00A86E07"/>
    <w:rsid w:val="00A902CF"/>
    <w:rsid w:val="00A90AE0"/>
    <w:rsid w:val="00A9531D"/>
    <w:rsid w:val="00A9600C"/>
    <w:rsid w:val="00AA0D21"/>
    <w:rsid w:val="00AB4102"/>
    <w:rsid w:val="00AB4AB1"/>
    <w:rsid w:val="00AC5367"/>
    <w:rsid w:val="00AC6970"/>
    <w:rsid w:val="00ACA1E1"/>
    <w:rsid w:val="00AE02FC"/>
    <w:rsid w:val="00AE3D69"/>
    <w:rsid w:val="00AE75B2"/>
    <w:rsid w:val="00AF29D9"/>
    <w:rsid w:val="00AF75E1"/>
    <w:rsid w:val="00AF7AF2"/>
    <w:rsid w:val="00B038E4"/>
    <w:rsid w:val="00B0603D"/>
    <w:rsid w:val="00B06E42"/>
    <w:rsid w:val="00B07E8C"/>
    <w:rsid w:val="00B106EA"/>
    <w:rsid w:val="00B11136"/>
    <w:rsid w:val="00B15423"/>
    <w:rsid w:val="00B24526"/>
    <w:rsid w:val="00B2575A"/>
    <w:rsid w:val="00B27270"/>
    <w:rsid w:val="00B27903"/>
    <w:rsid w:val="00B27E19"/>
    <w:rsid w:val="00B31EBD"/>
    <w:rsid w:val="00B337C9"/>
    <w:rsid w:val="00B342F4"/>
    <w:rsid w:val="00B37EB2"/>
    <w:rsid w:val="00B427C2"/>
    <w:rsid w:val="00B46EEF"/>
    <w:rsid w:val="00B50541"/>
    <w:rsid w:val="00B56D7F"/>
    <w:rsid w:val="00B56EF6"/>
    <w:rsid w:val="00B6065E"/>
    <w:rsid w:val="00B61AE5"/>
    <w:rsid w:val="00B639E8"/>
    <w:rsid w:val="00B64913"/>
    <w:rsid w:val="00B718F3"/>
    <w:rsid w:val="00B719AD"/>
    <w:rsid w:val="00B73D0B"/>
    <w:rsid w:val="00B75C25"/>
    <w:rsid w:val="00B75FB9"/>
    <w:rsid w:val="00B76044"/>
    <w:rsid w:val="00B84811"/>
    <w:rsid w:val="00B9053E"/>
    <w:rsid w:val="00B93308"/>
    <w:rsid w:val="00B9361B"/>
    <w:rsid w:val="00B93CB0"/>
    <w:rsid w:val="00B9451B"/>
    <w:rsid w:val="00B96144"/>
    <w:rsid w:val="00B96DB6"/>
    <w:rsid w:val="00BA02FA"/>
    <w:rsid w:val="00BA3276"/>
    <w:rsid w:val="00BA6AE1"/>
    <w:rsid w:val="00BB228C"/>
    <w:rsid w:val="00BB5530"/>
    <w:rsid w:val="00BB7289"/>
    <w:rsid w:val="00BC1650"/>
    <w:rsid w:val="00BC268E"/>
    <w:rsid w:val="00BC2DD0"/>
    <w:rsid w:val="00BC7A5F"/>
    <w:rsid w:val="00BD43C1"/>
    <w:rsid w:val="00BD6AC8"/>
    <w:rsid w:val="00BD726C"/>
    <w:rsid w:val="00BD7B92"/>
    <w:rsid w:val="00BE3F15"/>
    <w:rsid w:val="00BE4C63"/>
    <w:rsid w:val="00BF0E18"/>
    <w:rsid w:val="00BF5050"/>
    <w:rsid w:val="00C063A2"/>
    <w:rsid w:val="00C064E7"/>
    <w:rsid w:val="00C0715B"/>
    <w:rsid w:val="00C10181"/>
    <w:rsid w:val="00C1461E"/>
    <w:rsid w:val="00C15BCC"/>
    <w:rsid w:val="00C17FFC"/>
    <w:rsid w:val="00C22193"/>
    <w:rsid w:val="00C23EBA"/>
    <w:rsid w:val="00C24829"/>
    <w:rsid w:val="00C25F55"/>
    <w:rsid w:val="00C268C7"/>
    <w:rsid w:val="00C31877"/>
    <w:rsid w:val="00C34D5D"/>
    <w:rsid w:val="00C376E4"/>
    <w:rsid w:val="00C42EBA"/>
    <w:rsid w:val="00C43C72"/>
    <w:rsid w:val="00C444C1"/>
    <w:rsid w:val="00C460D1"/>
    <w:rsid w:val="00C465A8"/>
    <w:rsid w:val="00C46F50"/>
    <w:rsid w:val="00C50544"/>
    <w:rsid w:val="00C53C2A"/>
    <w:rsid w:val="00C578A3"/>
    <w:rsid w:val="00C57C58"/>
    <w:rsid w:val="00C6094C"/>
    <w:rsid w:val="00C6381C"/>
    <w:rsid w:val="00C6426D"/>
    <w:rsid w:val="00C645B5"/>
    <w:rsid w:val="00C667C4"/>
    <w:rsid w:val="00C707EE"/>
    <w:rsid w:val="00C752F4"/>
    <w:rsid w:val="00C82BBE"/>
    <w:rsid w:val="00C83740"/>
    <w:rsid w:val="00C85951"/>
    <w:rsid w:val="00C868AE"/>
    <w:rsid w:val="00C91A58"/>
    <w:rsid w:val="00C94C10"/>
    <w:rsid w:val="00C95E66"/>
    <w:rsid w:val="00C960E8"/>
    <w:rsid w:val="00CA2763"/>
    <w:rsid w:val="00CA320D"/>
    <w:rsid w:val="00CA365D"/>
    <w:rsid w:val="00CA3969"/>
    <w:rsid w:val="00CA59C2"/>
    <w:rsid w:val="00CA660F"/>
    <w:rsid w:val="00CA6DDD"/>
    <w:rsid w:val="00CB0EA5"/>
    <w:rsid w:val="00CB299E"/>
    <w:rsid w:val="00CB342C"/>
    <w:rsid w:val="00CB7E4F"/>
    <w:rsid w:val="00CC48E8"/>
    <w:rsid w:val="00CC4D85"/>
    <w:rsid w:val="00CC4FE2"/>
    <w:rsid w:val="00CD03D5"/>
    <w:rsid w:val="00CD263F"/>
    <w:rsid w:val="00CD402F"/>
    <w:rsid w:val="00CE133A"/>
    <w:rsid w:val="00CE433A"/>
    <w:rsid w:val="00CE556C"/>
    <w:rsid w:val="00CF2F4E"/>
    <w:rsid w:val="00CF74DF"/>
    <w:rsid w:val="00D00E82"/>
    <w:rsid w:val="00D02837"/>
    <w:rsid w:val="00D03DB5"/>
    <w:rsid w:val="00D11110"/>
    <w:rsid w:val="00D172FF"/>
    <w:rsid w:val="00D176B4"/>
    <w:rsid w:val="00D17B5D"/>
    <w:rsid w:val="00D213D4"/>
    <w:rsid w:val="00D22755"/>
    <w:rsid w:val="00D22EFD"/>
    <w:rsid w:val="00D232E0"/>
    <w:rsid w:val="00D256AE"/>
    <w:rsid w:val="00D25BF8"/>
    <w:rsid w:val="00D31DC8"/>
    <w:rsid w:val="00D322D9"/>
    <w:rsid w:val="00D37E92"/>
    <w:rsid w:val="00D5278A"/>
    <w:rsid w:val="00D56E8E"/>
    <w:rsid w:val="00D6004A"/>
    <w:rsid w:val="00D621B4"/>
    <w:rsid w:val="00D65E13"/>
    <w:rsid w:val="00D72929"/>
    <w:rsid w:val="00D76FA7"/>
    <w:rsid w:val="00D77271"/>
    <w:rsid w:val="00D779DD"/>
    <w:rsid w:val="00D81829"/>
    <w:rsid w:val="00D91F32"/>
    <w:rsid w:val="00DB1D36"/>
    <w:rsid w:val="00DB21E5"/>
    <w:rsid w:val="00DC117D"/>
    <w:rsid w:val="00DC1767"/>
    <w:rsid w:val="00DC1A13"/>
    <w:rsid w:val="00DC23A8"/>
    <w:rsid w:val="00DC45D6"/>
    <w:rsid w:val="00DC4973"/>
    <w:rsid w:val="00DC6C1D"/>
    <w:rsid w:val="00DC7FC0"/>
    <w:rsid w:val="00DD4BAC"/>
    <w:rsid w:val="00DD6751"/>
    <w:rsid w:val="00DD7A3F"/>
    <w:rsid w:val="00DE1349"/>
    <w:rsid w:val="00DE355B"/>
    <w:rsid w:val="00DE4A99"/>
    <w:rsid w:val="00DE6C1A"/>
    <w:rsid w:val="00DE752E"/>
    <w:rsid w:val="00DF06D2"/>
    <w:rsid w:val="00DF17E2"/>
    <w:rsid w:val="00DF2BFC"/>
    <w:rsid w:val="00DF2FFE"/>
    <w:rsid w:val="00DF557B"/>
    <w:rsid w:val="00E0253F"/>
    <w:rsid w:val="00E025F6"/>
    <w:rsid w:val="00E031E8"/>
    <w:rsid w:val="00E03DA2"/>
    <w:rsid w:val="00E05733"/>
    <w:rsid w:val="00E10F38"/>
    <w:rsid w:val="00E113E3"/>
    <w:rsid w:val="00E1344E"/>
    <w:rsid w:val="00E13555"/>
    <w:rsid w:val="00E15F09"/>
    <w:rsid w:val="00E2072B"/>
    <w:rsid w:val="00E20FB3"/>
    <w:rsid w:val="00E24149"/>
    <w:rsid w:val="00E257F4"/>
    <w:rsid w:val="00E25D65"/>
    <w:rsid w:val="00E26126"/>
    <w:rsid w:val="00E30117"/>
    <w:rsid w:val="00E57855"/>
    <w:rsid w:val="00E660CA"/>
    <w:rsid w:val="00E7190E"/>
    <w:rsid w:val="00E75827"/>
    <w:rsid w:val="00E80848"/>
    <w:rsid w:val="00E85665"/>
    <w:rsid w:val="00E86114"/>
    <w:rsid w:val="00E86244"/>
    <w:rsid w:val="00E879FF"/>
    <w:rsid w:val="00E90A25"/>
    <w:rsid w:val="00E9123C"/>
    <w:rsid w:val="00E94A6F"/>
    <w:rsid w:val="00EA0828"/>
    <w:rsid w:val="00EA33AA"/>
    <w:rsid w:val="00EA40D8"/>
    <w:rsid w:val="00EA6C58"/>
    <w:rsid w:val="00EA79B7"/>
    <w:rsid w:val="00EB1A1A"/>
    <w:rsid w:val="00EB58BE"/>
    <w:rsid w:val="00EC1FF5"/>
    <w:rsid w:val="00EC44B0"/>
    <w:rsid w:val="00EC6711"/>
    <w:rsid w:val="00EC7139"/>
    <w:rsid w:val="00ED4046"/>
    <w:rsid w:val="00ED4755"/>
    <w:rsid w:val="00ED63A3"/>
    <w:rsid w:val="00ED6AF8"/>
    <w:rsid w:val="00EE0DDD"/>
    <w:rsid w:val="00EE1465"/>
    <w:rsid w:val="00EE37A7"/>
    <w:rsid w:val="00EE3955"/>
    <w:rsid w:val="00EE3BDE"/>
    <w:rsid w:val="00EE4926"/>
    <w:rsid w:val="00EE7AC8"/>
    <w:rsid w:val="00EF070D"/>
    <w:rsid w:val="00EF1C36"/>
    <w:rsid w:val="00EF66BD"/>
    <w:rsid w:val="00F0750F"/>
    <w:rsid w:val="00F11035"/>
    <w:rsid w:val="00F118DF"/>
    <w:rsid w:val="00F1340F"/>
    <w:rsid w:val="00F14A43"/>
    <w:rsid w:val="00F14AF8"/>
    <w:rsid w:val="00F15D09"/>
    <w:rsid w:val="00F2083A"/>
    <w:rsid w:val="00F20A0E"/>
    <w:rsid w:val="00F22D8B"/>
    <w:rsid w:val="00F230A4"/>
    <w:rsid w:val="00F27454"/>
    <w:rsid w:val="00F307DB"/>
    <w:rsid w:val="00F34B2F"/>
    <w:rsid w:val="00F4259E"/>
    <w:rsid w:val="00F4356F"/>
    <w:rsid w:val="00F465D6"/>
    <w:rsid w:val="00F53804"/>
    <w:rsid w:val="00F54C61"/>
    <w:rsid w:val="00F54D64"/>
    <w:rsid w:val="00F5583F"/>
    <w:rsid w:val="00F5628F"/>
    <w:rsid w:val="00F56C6F"/>
    <w:rsid w:val="00F57C79"/>
    <w:rsid w:val="00F60A41"/>
    <w:rsid w:val="00F61B14"/>
    <w:rsid w:val="00F625D6"/>
    <w:rsid w:val="00F626DF"/>
    <w:rsid w:val="00F62930"/>
    <w:rsid w:val="00F678AE"/>
    <w:rsid w:val="00F71D6C"/>
    <w:rsid w:val="00F7665D"/>
    <w:rsid w:val="00F77034"/>
    <w:rsid w:val="00F90776"/>
    <w:rsid w:val="00FA72BC"/>
    <w:rsid w:val="00FB15BC"/>
    <w:rsid w:val="00FB2466"/>
    <w:rsid w:val="00FB5DE7"/>
    <w:rsid w:val="00FB61BC"/>
    <w:rsid w:val="00FB68F3"/>
    <w:rsid w:val="00FB70C1"/>
    <w:rsid w:val="00FC0D49"/>
    <w:rsid w:val="00FE0D0A"/>
    <w:rsid w:val="00FE2DA7"/>
    <w:rsid w:val="00FF650F"/>
    <w:rsid w:val="012860E7"/>
    <w:rsid w:val="0205478C"/>
    <w:rsid w:val="03BC479F"/>
    <w:rsid w:val="03CB29B1"/>
    <w:rsid w:val="04F32303"/>
    <w:rsid w:val="05D1FAE1"/>
    <w:rsid w:val="077A4A06"/>
    <w:rsid w:val="0790DE44"/>
    <w:rsid w:val="07E59063"/>
    <w:rsid w:val="0810CE6F"/>
    <w:rsid w:val="09305162"/>
    <w:rsid w:val="09FA4B67"/>
    <w:rsid w:val="0B672CB9"/>
    <w:rsid w:val="0B681142"/>
    <w:rsid w:val="0CCB0549"/>
    <w:rsid w:val="0D2C823E"/>
    <w:rsid w:val="0DD7307A"/>
    <w:rsid w:val="0F046260"/>
    <w:rsid w:val="0F0F8799"/>
    <w:rsid w:val="0FC7F04F"/>
    <w:rsid w:val="10508633"/>
    <w:rsid w:val="10612B2D"/>
    <w:rsid w:val="108E7B2D"/>
    <w:rsid w:val="1107CCA2"/>
    <w:rsid w:val="1242CBA8"/>
    <w:rsid w:val="12E597B5"/>
    <w:rsid w:val="133F7CF2"/>
    <w:rsid w:val="1662E2F4"/>
    <w:rsid w:val="16A1D7ED"/>
    <w:rsid w:val="175A8662"/>
    <w:rsid w:val="176E9A84"/>
    <w:rsid w:val="17D6E54C"/>
    <w:rsid w:val="17F66451"/>
    <w:rsid w:val="18D4F2AE"/>
    <w:rsid w:val="18EDF560"/>
    <w:rsid w:val="19FF5BEB"/>
    <w:rsid w:val="1A30D62C"/>
    <w:rsid w:val="1A44609D"/>
    <w:rsid w:val="1C060ED8"/>
    <w:rsid w:val="1D9651E3"/>
    <w:rsid w:val="1E637C2D"/>
    <w:rsid w:val="1EF1F2CF"/>
    <w:rsid w:val="1F811918"/>
    <w:rsid w:val="215D446F"/>
    <w:rsid w:val="22102810"/>
    <w:rsid w:val="227F62A8"/>
    <w:rsid w:val="229989FD"/>
    <w:rsid w:val="22C566DE"/>
    <w:rsid w:val="23CCF55B"/>
    <w:rsid w:val="245A8EA7"/>
    <w:rsid w:val="2584B55D"/>
    <w:rsid w:val="25C5498C"/>
    <w:rsid w:val="2628AE2B"/>
    <w:rsid w:val="289D27CF"/>
    <w:rsid w:val="28E3E87D"/>
    <w:rsid w:val="29710368"/>
    <w:rsid w:val="2A6C45CD"/>
    <w:rsid w:val="2ACB820A"/>
    <w:rsid w:val="2B03A494"/>
    <w:rsid w:val="2B0D389B"/>
    <w:rsid w:val="2C0FB065"/>
    <w:rsid w:val="2CC7E56F"/>
    <w:rsid w:val="2CE67AA8"/>
    <w:rsid w:val="2E22CA6E"/>
    <w:rsid w:val="2EE00F5F"/>
    <w:rsid w:val="2F7DC53D"/>
    <w:rsid w:val="2FC06898"/>
    <w:rsid w:val="30832E5E"/>
    <w:rsid w:val="316D77C1"/>
    <w:rsid w:val="320A6A96"/>
    <w:rsid w:val="331DBC42"/>
    <w:rsid w:val="3480EEDA"/>
    <w:rsid w:val="3511591D"/>
    <w:rsid w:val="35405773"/>
    <w:rsid w:val="3612B8DA"/>
    <w:rsid w:val="37ADE8B6"/>
    <w:rsid w:val="383EB619"/>
    <w:rsid w:val="39A2FE86"/>
    <w:rsid w:val="39C776F8"/>
    <w:rsid w:val="39CB3C20"/>
    <w:rsid w:val="3E7A59E1"/>
    <w:rsid w:val="3F8EAF3A"/>
    <w:rsid w:val="40560183"/>
    <w:rsid w:val="40705A47"/>
    <w:rsid w:val="409B891D"/>
    <w:rsid w:val="41014B01"/>
    <w:rsid w:val="418BAD26"/>
    <w:rsid w:val="41B06465"/>
    <w:rsid w:val="42042400"/>
    <w:rsid w:val="425A5CD6"/>
    <w:rsid w:val="46884ECA"/>
    <w:rsid w:val="4695DD26"/>
    <w:rsid w:val="46CED8A9"/>
    <w:rsid w:val="477B00F7"/>
    <w:rsid w:val="49108821"/>
    <w:rsid w:val="49E7C119"/>
    <w:rsid w:val="4C833770"/>
    <w:rsid w:val="4DE6688F"/>
    <w:rsid w:val="4E835044"/>
    <w:rsid w:val="4F4A0E8E"/>
    <w:rsid w:val="4F4F56E6"/>
    <w:rsid w:val="4FF74394"/>
    <w:rsid w:val="504E977E"/>
    <w:rsid w:val="50AA6433"/>
    <w:rsid w:val="51A16870"/>
    <w:rsid w:val="52415D73"/>
    <w:rsid w:val="55F93FF6"/>
    <w:rsid w:val="56664A9B"/>
    <w:rsid w:val="56801B85"/>
    <w:rsid w:val="57A008AE"/>
    <w:rsid w:val="57BD4A51"/>
    <w:rsid w:val="5A283E8D"/>
    <w:rsid w:val="5A77CF95"/>
    <w:rsid w:val="5B89FE00"/>
    <w:rsid w:val="5BC52C60"/>
    <w:rsid w:val="5C9A55F2"/>
    <w:rsid w:val="5CEC9E96"/>
    <w:rsid w:val="5D337131"/>
    <w:rsid w:val="5D6DAC76"/>
    <w:rsid w:val="5D8CC9AF"/>
    <w:rsid w:val="5DC2D125"/>
    <w:rsid w:val="5DFA44AF"/>
    <w:rsid w:val="5EF8C176"/>
    <w:rsid w:val="5FBF9EB8"/>
    <w:rsid w:val="5FC4755A"/>
    <w:rsid w:val="61207A5A"/>
    <w:rsid w:val="6191DF59"/>
    <w:rsid w:val="625D5A55"/>
    <w:rsid w:val="63703E1E"/>
    <w:rsid w:val="6418519A"/>
    <w:rsid w:val="6438EA18"/>
    <w:rsid w:val="64518B6E"/>
    <w:rsid w:val="657A881C"/>
    <w:rsid w:val="65D0106F"/>
    <w:rsid w:val="6665FB03"/>
    <w:rsid w:val="66CB933B"/>
    <w:rsid w:val="67AF3CE7"/>
    <w:rsid w:val="696B9698"/>
    <w:rsid w:val="69A14E59"/>
    <w:rsid w:val="6A0AD4CC"/>
    <w:rsid w:val="6AED5BED"/>
    <w:rsid w:val="6B8699F6"/>
    <w:rsid w:val="6BD7758C"/>
    <w:rsid w:val="6D9336CC"/>
    <w:rsid w:val="6D998DCF"/>
    <w:rsid w:val="6E6CC30C"/>
    <w:rsid w:val="6FCC9B17"/>
    <w:rsid w:val="700A3CAA"/>
    <w:rsid w:val="723E275E"/>
    <w:rsid w:val="72473B3C"/>
    <w:rsid w:val="734FADB9"/>
    <w:rsid w:val="74D4C146"/>
    <w:rsid w:val="74FA44FF"/>
    <w:rsid w:val="76FF0CAE"/>
    <w:rsid w:val="775A4BED"/>
    <w:rsid w:val="780FC1BC"/>
    <w:rsid w:val="78398D8E"/>
    <w:rsid w:val="79929FBC"/>
    <w:rsid w:val="79C82F33"/>
    <w:rsid w:val="79E8AE28"/>
    <w:rsid w:val="7A59E25D"/>
    <w:rsid w:val="7A9DACDB"/>
    <w:rsid w:val="7AE86D38"/>
    <w:rsid w:val="7B3564B1"/>
    <w:rsid w:val="7B6F502F"/>
    <w:rsid w:val="7B771F63"/>
    <w:rsid w:val="7C33A1B3"/>
    <w:rsid w:val="7D25FAC5"/>
    <w:rsid w:val="7DBCED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783787"/>
  <w15:chartTrackingRefBased/>
  <w15:docId w15:val="{3F431068-EC5E-4B0C-9488-A63658476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4B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4B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4B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4B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4B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4B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4B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4B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4B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B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4B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4B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4B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4B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4B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4B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4B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4B63"/>
    <w:rPr>
      <w:rFonts w:eastAsiaTheme="majorEastAsia" w:cstheme="majorBidi"/>
      <w:color w:val="272727" w:themeColor="text1" w:themeTint="D8"/>
    </w:rPr>
  </w:style>
  <w:style w:type="paragraph" w:styleId="Title">
    <w:name w:val="Title"/>
    <w:basedOn w:val="Normal"/>
    <w:next w:val="Normal"/>
    <w:link w:val="TitleChar"/>
    <w:uiPriority w:val="10"/>
    <w:qFormat/>
    <w:rsid w:val="009E4B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4B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4B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4B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4B63"/>
    <w:pPr>
      <w:spacing w:before="160"/>
      <w:jc w:val="center"/>
    </w:pPr>
    <w:rPr>
      <w:i/>
      <w:iCs/>
      <w:color w:val="404040" w:themeColor="text1" w:themeTint="BF"/>
    </w:rPr>
  </w:style>
  <w:style w:type="character" w:customStyle="1" w:styleId="QuoteChar">
    <w:name w:val="Quote Char"/>
    <w:basedOn w:val="DefaultParagraphFont"/>
    <w:link w:val="Quote"/>
    <w:uiPriority w:val="29"/>
    <w:rsid w:val="009E4B63"/>
    <w:rPr>
      <w:i/>
      <w:iCs/>
      <w:color w:val="404040" w:themeColor="text1" w:themeTint="BF"/>
    </w:rPr>
  </w:style>
  <w:style w:type="paragraph" w:styleId="ListParagraph">
    <w:name w:val="List Paragraph"/>
    <w:basedOn w:val="Normal"/>
    <w:uiPriority w:val="34"/>
    <w:qFormat/>
    <w:rsid w:val="009E4B63"/>
    <w:pPr>
      <w:ind w:left="720"/>
      <w:contextualSpacing/>
    </w:pPr>
  </w:style>
  <w:style w:type="character" w:styleId="IntenseEmphasis">
    <w:name w:val="Intense Emphasis"/>
    <w:basedOn w:val="DefaultParagraphFont"/>
    <w:uiPriority w:val="21"/>
    <w:qFormat/>
    <w:rsid w:val="009E4B63"/>
    <w:rPr>
      <w:i/>
      <w:iCs/>
      <w:color w:val="0F4761" w:themeColor="accent1" w:themeShade="BF"/>
    </w:rPr>
  </w:style>
  <w:style w:type="paragraph" w:styleId="IntenseQuote">
    <w:name w:val="Intense Quote"/>
    <w:basedOn w:val="Normal"/>
    <w:next w:val="Normal"/>
    <w:link w:val="IntenseQuoteChar"/>
    <w:uiPriority w:val="30"/>
    <w:qFormat/>
    <w:rsid w:val="009E4B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4B63"/>
    <w:rPr>
      <w:i/>
      <w:iCs/>
      <w:color w:val="0F4761" w:themeColor="accent1" w:themeShade="BF"/>
    </w:rPr>
  </w:style>
  <w:style w:type="character" w:styleId="IntenseReference">
    <w:name w:val="Intense Reference"/>
    <w:basedOn w:val="DefaultParagraphFont"/>
    <w:uiPriority w:val="32"/>
    <w:qFormat/>
    <w:rsid w:val="009E4B63"/>
    <w:rPr>
      <w:b/>
      <w:bCs/>
      <w:smallCaps/>
      <w:color w:val="0F4761" w:themeColor="accent1" w:themeShade="BF"/>
      <w:spacing w:val="5"/>
    </w:rPr>
  </w:style>
  <w:style w:type="paragraph" w:styleId="Header">
    <w:name w:val="header"/>
    <w:basedOn w:val="Normal"/>
    <w:link w:val="HeaderChar"/>
    <w:uiPriority w:val="99"/>
    <w:unhideWhenUsed/>
    <w:rsid w:val="009E4B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B63"/>
  </w:style>
  <w:style w:type="paragraph" w:styleId="Footer">
    <w:name w:val="footer"/>
    <w:basedOn w:val="Normal"/>
    <w:link w:val="FooterChar"/>
    <w:uiPriority w:val="99"/>
    <w:unhideWhenUsed/>
    <w:rsid w:val="009E4B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B63"/>
  </w:style>
  <w:style w:type="character" w:styleId="Hyperlink">
    <w:name w:val="Hyperlink"/>
    <w:basedOn w:val="DefaultParagraphFont"/>
    <w:uiPriority w:val="99"/>
    <w:unhideWhenUsed/>
    <w:rsid w:val="003951EB"/>
    <w:rPr>
      <w:color w:val="467886" w:themeColor="hyperlink"/>
      <w:u w:val="single"/>
    </w:rPr>
  </w:style>
  <w:style w:type="character" w:styleId="UnresolvedMention">
    <w:name w:val="Unresolved Mention"/>
    <w:basedOn w:val="DefaultParagraphFont"/>
    <w:uiPriority w:val="99"/>
    <w:semiHidden/>
    <w:unhideWhenUsed/>
    <w:rsid w:val="003951EB"/>
    <w:rPr>
      <w:color w:val="605E5C"/>
      <w:shd w:val="clear" w:color="auto" w:fill="E1DFDD"/>
    </w:rPr>
  </w:style>
  <w:style w:type="paragraph" w:customStyle="1" w:styleId="paragraph">
    <w:name w:val="paragraph"/>
    <w:basedOn w:val="Normal"/>
    <w:rsid w:val="00406C4C"/>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406C4C"/>
  </w:style>
  <w:style w:type="character" w:customStyle="1" w:styleId="eop">
    <w:name w:val="eop"/>
    <w:basedOn w:val="DefaultParagraphFont"/>
    <w:rsid w:val="00406C4C"/>
  </w:style>
  <w:style w:type="paragraph" w:customStyle="1" w:styleId="msonormal0">
    <w:name w:val="msonormal"/>
    <w:basedOn w:val="Normal"/>
    <w:rsid w:val="004300F3"/>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textrun">
    <w:name w:val="textrun"/>
    <w:basedOn w:val="DefaultParagraphFont"/>
    <w:rsid w:val="004300F3"/>
  </w:style>
  <w:style w:type="paragraph" w:customStyle="1" w:styleId="outlineelement">
    <w:name w:val="outlineelement"/>
    <w:basedOn w:val="Normal"/>
    <w:rsid w:val="004300F3"/>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pagebreakblob">
    <w:name w:val="pagebreakblob"/>
    <w:basedOn w:val="DefaultParagraphFont"/>
    <w:rsid w:val="004300F3"/>
  </w:style>
  <w:style w:type="character" w:customStyle="1" w:styleId="pagebreaktextspan">
    <w:name w:val="pagebreaktextspan"/>
    <w:basedOn w:val="DefaultParagraphFont"/>
    <w:rsid w:val="004300F3"/>
  </w:style>
  <w:style w:type="character" w:customStyle="1" w:styleId="pagebreakborderspan">
    <w:name w:val="pagebreakborderspan"/>
    <w:basedOn w:val="DefaultParagraphFont"/>
    <w:rsid w:val="004300F3"/>
  </w:style>
  <w:style w:type="character" w:styleId="FollowedHyperlink">
    <w:name w:val="FollowedHyperlink"/>
    <w:basedOn w:val="DefaultParagraphFont"/>
    <w:uiPriority w:val="99"/>
    <w:semiHidden/>
    <w:unhideWhenUsed/>
    <w:rsid w:val="004300F3"/>
    <w:rPr>
      <w:color w:val="800080"/>
      <w:u w:val="single"/>
    </w:rPr>
  </w:style>
  <w:style w:type="character" w:customStyle="1" w:styleId="wacimagegroupcontainer">
    <w:name w:val="wacimagegroupcontainer"/>
    <w:basedOn w:val="DefaultParagraphFont"/>
    <w:rsid w:val="004300F3"/>
  </w:style>
  <w:style w:type="character" w:customStyle="1" w:styleId="wacimagecontainer">
    <w:name w:val="wacimagecontainer"/>
    <w:basedOn w:val="DefaultParagraphFont"/>
    <w:rsid w:val="004300F3"/>
  </w:style>
  <w:style w:type="character" w:styleId="CommentReference">
    <w:name w:val="annotation reference"/>
    <w:basedOn w:val="DefaultParagraphFont"/>
    <w:uiPriority w:val="99"/>
    <w:semiHidden/>
    <w:unhideWhenUsed/>
    <w:rsid w:val="00F230A4"/>
    <w:rPr>
      <w:sz w:val="16"/>
      <w:szCs w:val="16"/>
    </w:rPr>
  </w:style>
  <w:style w:type="paragraph" w:styleId="CommentText">
    <w:name w:val="annotation text"/>
    <w:basedOn w:val="Normal"/>
    <w:link w:val="CommentTextChar"/>
    <w:uiPriority w:val="99"/>
    <w:unhideWhenUsed/>
    <w:rsid w:val="00F230A4"/>
    <w:pPr>
      <w:spacing w:line="240" w:lineRule="auto"/>
    </w:pPr>
    <w:rPr>
      <w:sz w:val="20"/>
      <w:szCs w:val="20"/>
    </w:rPr>
  </w:style>
  <w:style w:type="character" w:customStyle="1" w:styleId="CommentTextChar">
    <w:name w:val="Comment Text Char"/>
    <w:basedOn w:val="DefaultParagraphFont"/>
    <w:link w:val="CommentText"/>
    <w:uiPriority w:val="99"/>
    <w:rsid w:val="00F230A4"/>
    <w:rPr>
      <w:sz w:val="20"/>
      <w:szCs w:val="20"/>
    </w:rPr>
  </w:style>
  <w:style w:type="paragraph" w:styleId="CommentSubject">
    <w:name w:val="annotation subject"/>
    <w:basedOn w:val="CommentText"/>
    <w:next w:val="CommentText"/>
    <w:link w:val="CommentSubjectChar"/>
    <w:uiPriority w:val="99"/>
    <w:semiHidden/>
    <w:unhideWhenUsed/>
    <w:rsid w:val="00F230A4"/>
    <w:rPr>
      <w:b/>
      <w:bCs/>
    </w:rPr>
  </w:style>
  <w:style w:type="character" w:customStyle="1" w:styleId="CommentSubjectChar">
    <w:name w:val="Comment Subject Char"/>
    <w:basedOn w:val="CommentTextChar"/>
    <w:link w:val="CommentSubject"/>
    <w:uiPriority w:val="99"/>
    <w:semiHidden/>
    <w:rsid w:val="00F230A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bc@cardinalhealth.com" TargetMode="External"/><Relationship Id="rId13" Type="http://schemas.openxmlformats.org/officeDocument/2006/relationships/hyperlink" Target="mailto:rbc@cardinalhealth.com" TargetMode="External"/><Relationship Id="rId18" Type="http://schemas.openxmlformats.org/officeDocument/2006/relationships/hyperlink" Target="mailto:rbc@cardinalhealth.com" TargetMode="External"/><Relationship Id="rId26" Type="http://schemas.openxmlformats.org/officeDocument/2006/relationships/footer" Target="footer3.xml"/><Relationship Id="rId3" Type="http://schemas.openxmlformats.org/officeDocument/2006/relationships/image" Target="media/image1.png"/><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rbc@cardinalhealth.com"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rbc@cardinalhealth.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rbc@cardinalhealth.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ncpa.org/pharmacy-based-point-care-testing-certificate-program"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8800</Words>
  <Characters>50166</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Chhabria, Nina</dc:creator>
  <cp:keywords/>
  <dc:description/>
  <cp:lastModifiedBy>Wagoner, Jenna</cp:lastModifiedBy>
  <cp:revision>2</cp:revision>
  <cp:lastPrinted>2026-06-03T13:17:00Z</cp:lastPrinted>
  <dcterms:created xsi:type="dcterms:W3CDTF">2026-06-12T20:07:00Z</dcterms:created>
  <dcterms:modified xsi:type="dcterms:W3CDTF">2026-06-12T20:07:00Z</dcterms:modified>
</cp:coreProperties>
</file>